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9B" w:rsidRPr="00690878" w:rsidRDefault="00851C9B" w:rsidP="00851C9B">
      <w:pPr>
        <w:kinsoku w:val="0"/>
        <w:overflowPunct w:val="0"/>
        <w:ind w:right="292"/>
        <w:jc w:val="center"/>
        <w:textAlignment w:val="baseline"/>
        <w:rPr>
          <w:rFonts w:asciiTheme="majorEastAsia" w:eastAsiaTheme="majorEastAsia" w:hAnsiTheme="majorEastAsia"/>
          <w:color w:val="000000"/>
          <w:spacing w:val="6"/>
          <w:kern w:val="0"/>
        </w:rPr>
      </w:pPr>
      <w:r w:rsidRPr="00690878">
        <w:rPr>
          <w:rFonts w:asciiTheme="majorEastAsia" w:eastAsiaTheme="majorEastAsia" w:hAnsiTheme="majorEastAsia" w:hint="eastAsia"/>
          <w:noProof/>
          <w:color w:val="000000"/>
          <w:spacing w:val="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F50F0" wp14:editId="5EF0DB8E">
                <wp:simplePos x="0" y="0"/>
                <wp:positionH relativeFrom="column">
                  <wp:posOffset>5199380</wp:posOffset>
                </wp:positionH>
                <wp:positionV relativeFrom="paragraph">
                  <wp:posOffset>-434975</wp:posOffset>
                </wp:positionV>
                <wp:extent cx="648000" cy="288000"/>
                <wp:effectExtent l="0" t="0" r="19050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C9B" w:rsidRPr="00623E08" w:rsidRDefault="00851C9B" w:rsidP="00851C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23E0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別添２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4pt;margin-top:-34.25pt;width:51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" strokecolor="black [3213]">
                <v:textbox inset="5.85pt,.7pt,5.85pt,.7pt">
                  <w:txbxContent>
                    <w:p w:rsidR="00851C9B" w:rsidRPr="00623E08" w:rsidRDefault="00851C9B" w:rsidP="00851C9B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bookmarkStart w:id="1" w:name="_GoBack"/>
                      <w:r w:rsidRPr="00623E08">
                        <w:rPr>
                          <w:rFonts w:ascii="ＭＳ Ｐゴシック" w:eastAsia="ＭＳ Ｐゴシック" w:hAnsi="ＭＳ Ｐゴシック" w:hint="eastAsia"/>
                        </w:rPr>
                        <w:t>別添２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90878">
        <w:rPr>
          <w:rFonts w:asciiTheme="majorEastAsia" w:eastAsiaTheme="majorEastAsia" w:hAnsiTheme="majorEastAsia" w:hint="eastAsia"/>
          <w:color w:val="000000"/>
          <w:spacing w:val="6"/>
          <w:kern w:val="0"/>
          <w:sz w:val="24"/>
        </w:rPr>
        <w:t>都道府県計画の実績評価に資する提供データ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b/>
          <w:color w:val="000000"/>
          <w:spacing w:val="6"/>
          <w:kern w:val="0"/>
        </w:rPr>
      </w:pPr>
    </w:p>
    <w:p w:rsidR="00A56452" w:rsidRPr="0091336E" w:rsidRDefault="00A56452" w:rsidP="0091336E">
      <w:pPr>
        <w:kinsoku w:val="0"/>
        <w:overflowPunct w:val="0"/>
        <w:ind w:left="253" w:right="292" w:hangingChars="100" w:hanging="253"/>
        <w:textAlignment w:val="baseline"/>
        <w:rPr>
          <w:rFonts w:ascii="ＭＳ Ｐゴシック" w:eastAsia="ＭＳ Ｐゴシック" w:hAnsi="ＭＳ Ｐゴシック"/>
          <w:b/>
          <w:color w:val="000000"/>
          <w:spacing w:val="6"/>
          <w:kern w:val="0"/>
          <w:sz w:val="24"/>
          <w:szCs w:val="26"/>
        </w:rPr>
      </w:pPr>
      <w:r w:rsidRPr="0091336E">
        <w:rPr>
          <w:rFonts w:ascii="ＭＳ Ｐゴシック" w:eastAsia="ＭＳ Ｐゴシック" w:hAnsi="ＭＳ Ｐゴシック" w:hint="eastAsia"/>
          <w:b/>
          <w:color w:val="000000"/>
          <w:spacing w:val="6"/>
          <w:kern w:val="0"/>
          <w:sz w:val="24"/>
          <w:szCs w:val="26"/>
        </w:rPr>
        <w:t>※</w:t>
      </w:r>
      <w:r w:rsidR="0091336E" w:rsidRPr="0091336E">
        <w:rPr>
          <w:rFonts w:ascii="ＭＳ Ｐゴシック" w:eastAsia="ＭＳ Ｐゴシック" w:hAnsi="ＭＳ Ｐゴシック" w:hint="eastAsia"/>
          <w:b/>
          <w:color w:val="000000"/>
          <w:spacing w:val="6"/>
          <w:kern w:val="0"/>
          <w:sz w:val="24"/>
          <w:szCs w:val="26"/>
        </w:rPr>
        <w:t xml:space="preserve">　</w:t>
      </w:r>
      <w:r w:rsidRPr="0091336E">
        <w:rPr>
          <w:rFonts w:ascii="ＭＳ Ｐゴシック" w:eastAsia="ＭＳ Ｐゴシック" w:hAnsi="ＭＳ Ｐゴシック" w:hint="eastAsia"/>
          <w:b/>
          <w:color w:val="000000"/>
          <w:spacing w:val="6"/>
          <w:kern w:val="0"/>
          <w:sz w:val="24"/>
          <w:szCs w:val="26"/>
        </w:rPr>
        <w:t>以下の資料のうち、資料１及び２につきましては、10月中旬に提供予定です。資料３～10について、先行して提供いたします。</w:t>
      </w:r>
    </w:p>
    <w:p w:rsidR="00A56452" w:rsidRPr="0091336E" w:rsidRDefault="00A56452" w:rsidP="0091336E">
      <w:pPr>
        <w:kinsoku w:val="0"/>
        <w:overflowPunct w:val="0"/>
        <w:ind w:left="253" w:right="292" w:hangingChars="100" w:hanging="253"/>
        <w:textAlignment w:val="baseline"/>
        <w:rPr>
          <w:rFonts w:ascii="ＭＳ Ｐゴシック" w:eastAsia="ＭＳ Ｐゴシック" w:hAnsi="ＭＳ Ｐゴシック"/>
          <w:b/>
          <w:color w:val="000000"/>
          <w:spacing w:val="6"/>
          <w:kern w:val="0"/>
          <w:sz w:val="24"/>
          <w:szCs w:val="26"/>
        </w:rPr>
      </w:pPr>
      <w:r w:rsidRPr="0091336E">
        <w:rPr>
          <w:rFonts w:ascii="ＭＳ Ｐゴシック" w:eastAsia="ＭＳ Ｐゴシック" w:hAnsi="ＭＳ Ｐゴシック" w:hint="eastAsia"/>
          <w:b/>
          <w:color w:val="000000"/>
          <w:spacing w:val="6"/>
          <w:kern w:val="0"/>
          <w:sz w:val="24"/>
          <w:szCs w:val="26"/>
        </w:rPr>
        <w:t>※</w:t>
      </w:r>
      <w:r w:rsidR="003512AC" w:rsidRPr="0091336E">
        <w:rPr>
          <w:rFonts w:ascii="ＭＳ Ｐゴシック" w:eastAsia="ＭＳ Ｐゴシック" w:hAnsi="ＭＳ Ｐゴシック" w:hint="eastAsia"/>
          <w:b/>
          <w:color w:val="000000"/>
          <w:spacing w:val="6"/>
          <w:kern w:val="0"/>
          <w:sz w:val="24"/>
          <w:szCs w:val="26"/>
        </w:rPr>
        <w:t xml:space="preserve"> </w:t>
      </w:r>
      <w:r w:rsidRPr="0091336E">
        <w:rPr>
          <w:rFonts w:ascii="ＭＳ Ｐゴシック" w:eastAsia="ＭＳ Ｐゴシック" w:hAnsi="ＭＳ Ｐゴシック" w:hint="eastAsia"/>
          <w:b/>
          <w:color w:val="000000"/>
          <w:spacing w:val="6"/>
          <w:kern w:val="0"/>
          <w:sz w:val="24"/>
          <w:szCs w:val="26"/>
        </w:rPr>
        <w:t>資料４～10について、出所のＵＲＬを表示しています。適宜ご参照ください。</w:t>
      </w:r>
    </w:p>
    <w:p w:rsidR="00A56452" w:rsidRPr="00A56452" w:rsidRDefault="00A56452" w:rsidP="00A56452">
      <w:pPr>
        <w:kinsoku w:val="0"/>
        <w:overflowPunct w:val="0"/>
        <w:ind w:left="272" w:right="292" w:hangingChars="100" w:hanging="272"/>
        <w:textAlignment w:val="baseline"/>
        <w:rPr>
          <w:rFonts w:ascii="ＤＦ平成明朝体W3" w:eastAsia="ＤＦ平成明朝体W3" w:hAnsi="ＤＦ平成明朝体W3"/>
          <w:b/>
          <w:color w:val="000000"/>
          <w:spacing w:val="6"/>
          <w:kern w:val="0"/>
          <w:sz w:val="26"/>
          <w:szCs w:val="26"/>
        </w:rPr>
      </w:pPr>
    </w:p>
    <w:p w:rsidR="003512AC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u w:val="single"/>
        </w:rPr>
        <w:t>資料１　平成23年度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u w:val="single"/>
          <w:lang w:bidi="en-US"/>
        </w:rPr>
        <w:t>特定健診・保健指導の実施状況（全国データ）</w:t>
      </w:r>
      <w:r w:rsidR="003512AC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 </w:t>
      </w:r>
    </w:p>
    <w:p w:rsidR="00851C9B" w:rsidRPr="003512AC" w:rsidRDefault="003512AC" w:rsidP="003512AC">
      <w:pPr>
        <w:kinsoku w:val="0"/>
        <w:overflowPunct w:val="0"/>
        <w:ind w:right="292" w:firstLineChars="2500" w:firstLine="6300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>…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  <w:lang w:bidi="en-US"/>
        </w:rPr>
        <w:t>10月中旬提供予定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u w:val="wave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出所：レセプト情報・特定健康診査等データベース（厚生労働省保険局）</w:t>
      </w:r>
    </w:p>
    <w:p w:rsidR="00851C9B" w:rsidRPr="00851C9B" w:rsidRDefault="00851C9B" w:rsidP="00851C9B">
      <w:pPr>
        <w:kinsoku w:val="0"/>
        <w:overflowPunct w:val="0"/>
        <w:ind w:right="292" w:firstLineChars="100" w:firstLine="25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</w:p>
    <w:p w:rsidR="00851C9B" w:rsidRPr="00851C9B" w:rsidRDefault="00851C9B" w:rsidP="00851C9B">
      <w:pPr>
        <w:kinsoku w:val="0"/>
        <w:overflowPunct w:val="0"/>
        <w:ind w:right="292" w:firstLineChars="100" w:firstLine="25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資料１－１　特定健康診査対象者数</w:t>
      </w:r>
    </w:p>
    <w:p w:rsidR="00851C9B" w:rsidRPr="00851C9B" w:rsidRDefault="00851C9B" w:rsidP="00851C9B">
      <w:pPr>
        <w:kinsoku w:val="0"/>
        <w:overflowPunct w:val="0"/>
        <w:ind w:right="292" w:firstLineChars="800" w:firstLine="2016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>特定健康診査受診者数</w:t>
      </w:r>
    </w:p>
    <w:p w:rsidR="00851C9B" w:rsidRPr="00851C9B" w:rsidRDefault="00851C9B" w:rsidP="00851C9B">
      <w:pPr>
        <w:kinsoku w:val="0"/>
        <w:overflowPunct w:val="0"/>
        <w:ind w:right="292" w:firstLineChars="800" w:firstLine="2016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>特定健康診査実施率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資料１－２　特定保健指導積極的支援対象者数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特定保健指導積極的支援終了者数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特定保健指導積極的支援実施率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特定保健指導動機付け支援対象者数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特定保健指導動機付け支援終了者数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特定保健指導動機付け支援実施率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特定保健指導対象者数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特定保健指導終了者数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特定保健指導実施率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資料１－３　メタボリックシンドローム該当者数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メタボリックシンドローム該当者割合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メタボリックシンドローム予備群者数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メタボリックシンドローム予備群者割合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資料１－４　高血圧治療に係る薬剤を服用している者の数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高血圧治療に係る薬剤を服用している者の割合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脂質異常症治療に係る薬剤を服用している者の数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脂質異常症治療に係る薬剤を服用している者の割合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糖尿病治療に係る薬剤を服用している者の数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糖尿病治療に係る薬剤を服用している者の割合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</w:t>
      </w:r>
    </w:p>
    <w:p w:rsidR="00851C9B" w:rsidRPr="00851C9B" w:rsidRDefault="00851C9B" w:rsidP="00851C9B">
      <w:pPr>
        <w:kinsoku w:val="0"/>
        <w:overflowPunct w:val="0"/>
        <w:ind w:right="292" w:firstLineChars="100" w:firstLine="25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>※男女別・年齢階層別（5歳毎）・保険者種別</w:t>
      </w:r>
    </w:p>
    <w:p w:rsidR="00851C9B" w:rsidRPr="00851C9B" w:rsidRDefault="00851C9B" w:rsidP="00851C9B">
      <w:pPr>
        <w:kinsoku w:val="0"/>
        <w:overflowPunct w:val="0"/>
        <w:ind w:leftChars="100" w:left="462" w:right="292" w:hangingChars="100" w:hanging="25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>※都道府県の区分は、保険者から報告された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受診者及び利用者の郵便番号に基づき分類</w:t>
      </w:r>
    </w:p>
    <w:p w:rsidR="0091336E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</w:t>
      </w:r>
    </w:p>
    <w:p w:rsid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u w:val="single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u w:val="single"/>
        </w:rPr>
        <w:lastRenderedPageBreak/>
        <w:t>資料２　平成23年度特定健診・保健指導の実施状況（都道府県別データ）</w:t>
      </w:r>
    </w:p>
    <w:p w:rsidR="003512AC" w:rsidRPr="003512AC" w:rsidRDefault="003512AC" w:rsidP="003512AC">
      <w:pPr>
        <w:kinsoku w:val="0"/>
        <w:overflowPunct w:val="0"/>
        <w:ind w:right="292"/>
        <w:jc w:val="right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3512AC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…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  <w:lang w:bidi="en-US"/>
        </w:rPr>
        <w:t>10月中旬提供予定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出所：レセプト情報・特定健康診査等データベース（厚生労働省保険局）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u w:val="wave"/>
        </w:rPr>
      </w:pP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資料２－１　①特定健康診査の受診者数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　　　　　②メタボリックシンドローム該当者数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　　　　　③メタボリックシンドローム予備群者数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　　　　　④高血圧治療に係る薬剤を服用している者の数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　　　　　⑤脂質異常症治療に係る薬剤を服用している者の数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　　　　　⑥糖尿病治療に係る薬剤を服用している者の数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　　　　　⑦特定保健指導積極的支援対象者数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　　　　　⑧特定保健指導動機付け支援対象者数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　　　　　⑨特定保健指導対象者数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　　　　　⑩特定保健指導積極的支援終了者数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　　　　　⑧特定保健指導動機付け支援終了者数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　　　　　⑨特定保健指導終了者数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</w:p>
    <w:p w:rsidR="00851C9B" w:rsidRPr="00851C9B" w:rsidRDefault="00851C9B" w:rsidP="00851C9B">
      <w:pPr>
        <w:kinsoku w:val="0"/>
        <w:overflowPunct w:val="0"/>
        <w:ind w:right="292" w:firstLineChars="100" w:firstLine="25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>※男女別・年齢階層別（5歳毎）・保険者種別</w:t>
      </w:r>
    </w:p>
    <w:p w:rsidR="00851C9B" w:rsidRPr="00851C9B" w:rsidRDefault="00851C9B" w:rsidP="00851C9B">
      <w:pPr>
        <w:kinsoku w:val="0"/>
        <w:overflowPunct w:val="0"/>
        <w:ind w:leftChars="100" w:left="462" w:right="292" w:hangingChars="100" w:hanging="25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>※都道府県の区分は、保険者から報告された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受診者及び利用者の郵便番号に基づき分類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u w:val="single"/>
        </w:rPr>
        <w:t>資料３　都道府県別 特定健康診査対象者数（推計値）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</w:t>
      </w:r>
      <w:r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    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…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</w:rPr>
        <w:t>10</w:t>
      </w:r>
      <w:r w:rsidR="00A56452"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</w:rPr>
        <w:t>月４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</w:rPr>
        <w:t>日提供</w:t>
      </w:r>
    </w:p>
    <w:p w:rsidR="00851C9B" w:rsidRPr="00A56452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※都道府県別人口をベースに算出した推計値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u w:val="single"/>
        </w:rPr>
        <w:t>資料４　平均在院日数（二次医療圏別×病床の種類別）</w:t>
      </w:r>
      <w:r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     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…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</w:rPr>
        <w:t>10</w:t>
      </w:r>
      <w:r w:rsidR="00A56452"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</w:rPr>
        <w:t>月４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</w:rPr>
        <w:t>日提供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出所：平成24年病院報告（厚生労働省）特別集計</w:t>
      </w:r>
    </w:p>
    <w:p w:rsidR="00851C9B" w:rsidRPr="00851C9B" w:rsidRDefault="00851C9B" w:rsidP="00851C9B">
      <w:pPr>
        <w:kinsoku w:val="0"/>
        <w:overflowPunct w:val="0"/>
        <w:ind w:right="292"/>
        <w:jc w:val="left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ＵＲＬ【</w:t>
      </w:r>
      <w:hyperlink r:id="rId7" w:history="1">
        <w:r w:rsidRPr="00851C9B">
          <w:rPr>
            <w:rStyle w:val="a3"/>
            <w:rFonts w:ascii="ＤＦ平成明朝体W3" w:eastAsia="ＤＦ平成明朝体W3" w:hAnsi="ＤＦ平成明朝体W3"/>
            <w:spacing w:val="6"/>
            <w:kern w:val="0"/>
          </w:rPr>
          <w:t>http://www.mhlw.go.jp/toukei/list/80-1.html</w:t>
        </w:r>
      </w:hyperlink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】</w:t>
      </w:r>
    </w:p>
    <w:p w:rsidR="00851C9B" w:rsidRPr="00851C9B" w:rsidRDefault="00851C9B" w:rsidP="00851C9B">
      <w:pPr>
        <w:kinsoku w:val="0"/>
        <w:overflowPunct w:val="0"/>
        <w:ind w:right="292"/>
        <w:jc w:val="left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</w:p>
    <w:p w:rsidR="00851C9B" w:rsidRPr="00851C9B" w:rsidRDefault="00851C9B" w:rsidP="00851C9B">
      <w:pPr>
        <w:kinsoku w:val="0"/>
        <w:overflowPunct w:val="0"/>
        <w:ind w:right="292"/>
        <w:jc w:val="left"/>
        <w:textAlignment w:val="baseline"/>
        <w:rPr>
          <w:rFonts w:ascii="ＤＦ平成明朝体W3" w:eastAsia="ＤＦ平成明朝体W3" w:hAnsi="ＤＦ平成明朝体W3"/>
          <w:b/>
          <w:color w:val="000000"/>
          <w:spacing w:val="6"/>
          <w:kern w:val="0"/>
        </w:rPr>
      </w:pPr>
      <w:r w:rsidRPr="00851C9B">
        <w:rPr>
          <w:rFonts w:ascii="ＤＦ平成明朝体W3" w:eastAsia="ＤＦ平成明朝体W3" w:hAnsi="ＤＦ平成明朝体W3" w:hint="eastAsia"/>
          <w:b/>
          <w:color w:val="000000"/>
          <w:spacing w:val="6"/>
          <w:kern w:val="0"/>
        </w:rPr>
        <w:t>▼以下、都道府県より提供希望があったデータ</w:t>
      </w:r>
    </w:p>
    <w:p w:rsidR="00851C9B" w:rsidRPr="00851C9B" w:rsidRDefault="00851C9B" w:rsidP="00851C9B">
      <w:pPr>
        <w:kinsoku w:val="0"/>
        <w:overflowPunct w:val="0"/>
        <w:ind w:right="292"/>
        <w:jc w:val="left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u w:val="single"/>
        </w:rPr>
      </w:pPr>
    </w:p>
    <w:p w:rsidR="00851C9B" w:rsidRPr="00851C9B" w:rsidRDefault="00851C9B" w:rsidP="00851C9B">
      <w:pPr>
        <w:kinsoku w:val="0"/>
        <w:overflowPunct w:val="0"/>
        <w:ind w:right="292"/>
        <w:jc w:val="left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u w:val="single"/>
        </w:rPr>
        <w:t>資料５　都道府県別概算医療費（</w:t>
      </w:r>
      <w:r w:rsidR="00DF2DDF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u w:val="single"/>
        </w:rPr>
        <w:t>平成24年度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u w:val="single"/>
        </w:rPr>
        <w:t>）</w:t>
      </w:r>
      <w:r w:rsidR="00DF2DDF" w:rsidRPr="00DF2DDF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 xml:space="preserve">　　　　　　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>…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10</w:t>
      </w:r>
      <w:r w:rsidR="00A56452"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月４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日提供</w:t>
      </w:r>
    </w:p>
    <w:p w:rsidR="00851C9B" w:rsidRPr="00851C9B" w:rsidRDefault="00851C9B" w:rsidP="00851C9B">
      <w:pPr>
        <w:kinsoku w:val="0"/>
        <w:overflowPunct w:val="0"/>
        <w:ind w:right="292"/>
        <w:jc w:val="left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>出所：概算医療費データベース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ＵＲＬ【</w:t>
      </w:r>
      <w:hyperlink r:id="rId8" w:history="1">
        <w:r w:rsidRPr="00851C9B">
          <w:rPr>
            <w:rStyle w:val="a3"/>
            <w:rFonts w:ascii="ＤＦ平成明朝体W3" w:eastAsia="ＤＦ平成明朝体W3" w:hAnsi="ＤＦ平成明朝体W3"/>
            <w:spacing w:val="6"/>
            <w:kern w:val="0"/>
          </w:rPr>
          <w:t>http://www.mhlw.go.jp/bunya/iryouhoken/iryouhoken03/01.html</w:t>
        </w:r>
      </w:hyperlink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】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u w:val="single"/>
        </w:rPr>
      </w:pP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u w:val="single"/>
        </w:rPr>
        <w:t>資料６　一般診療所数、在宅療養支援診療所の届出数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 xml:space="preserve">　　　 …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10</w:t>
      </w:r>
      <w:r w:rsidR="00A56452"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月４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日提供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 xml:space="preserve">出所：平成20年、平成23年医療施設調査 </w:t>
      </w:r>
      <w:bookmarkStart w:id="0" w:name="_GoBack"/>
      <w:bookmarkEnd w:id="0"/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lastRenderedPageBreak/>
        <w:t>ＵＲＬ【</w:t>
      </w:r>
      <w:hyperlink r:id="rId9" w:history="1">
        <w:r w:rsidRPr="00851C9B">
          <w:rPr>
            <w:rStyle w:val="a3"/>
            <w:rFonts w:ascii="ＤＦ平成明朝体W3" w:eastAsia="ＤＦ平成明朝体W3" w:hAnsi="ＤＦ平成明朝体W3"/>
            <w:spacing w:val="6"/>
            <w:kern w:val="0"/>
          </w:rPr>
          <w:t>http://www.mhlw.go.jp/toukei/list/79-1.html</w:t>
        </w:r>
        <w:r w:rsidRPr="00851C9B">
          <w:rPr>
            <w:rStyle w:val="a3"/>
            <w:rFonts w:ascii="ＤＦ平成明朝体W3" w:eastAsia="ＤＦ平成明朝体W3" w:hAnsi="ＤＦ平成明朝体W3" w:hint="eastAsia"/>
            <w:spacing w:val="6"/>
            <w:kern w:val="0"/>
          </w:rPr>
          <w:t>】</w:t>
        </w:r>
      </w:hyperlink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u w:val="single"/>
        </w:rPr>
        <w:t>資料７　都道府県別訪問看護ステーション数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 xml:space="preserve">              …</w:t>
      </w:r>
      <w:r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10</w:t>
      </w:r>
      <w:r w:rsidR="00A56452"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月４</w:t>
      </w:r>
      <w:r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日提供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>出所：平成20年～23年介護サービス施設・事業所調査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ＵＲＬ【</w:t>
      </w:r>
      <w:hyperlink r:id="rId10" w:history="1">
        <w:r w:rsidRPr="00851C9B">
          <w:rPr>
            <w:rStyle w:val="a3"/>
            <w:rFonts w:ascii="ＤＦ平成明朝体W3" w:eastAsia="ＤＦ平成明朝体W3" w:hAnsi="ＤＦ平成明朝体W3"/>
            <w:spacing w:val="6"/>
            <w:kern w:val="0"/>
          </w:rPr>
          <w:t>http://www.mhlw.go.jp/toukei/list/24-22-2.html</w:t>
        </w:r>
      </w:hyperlink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】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u w:val="single"/>
        </w:rPr>
        <w:t>資料８　死亡の総数、自宅における死亡数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 xml:space="preserve">　　　　　　　　 …</w:t>
      </w:r>
      <w:r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10</w:t>
      </w:r>
      <w:r w:rsidR="00A56452"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月４</w:t>
      </w:r>
      <w:r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日提供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>出所：平成20年～24年人口動態調査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ＵＲＬ【</w:t>
      </w:r>
      <w:hyperlink r:id="rId11" w:history="1">
        <w:r w:rsidRPr="00851C9B">
          <w:rPr>
            <w:rStyle w:val="a3"/>
            <w:rFonts w:ascii="ＤＦ平成明朝体W3" w:eastAsia="ＤＦ平成明朝体W3" w:hAnsi="ＤＦ平成明朝体W3"/>
            <w:spacing w:val="6"/>
            <w:kern w:val="0"/>
          </w:rPr>
          <w:t>http://www.mhlw.go.jp/toukei/list/81-1.html</w:t>
        </w:r>
      </w:hyperlink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】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u w:val="single"/>
        </w:rPr>
        <w:t>資料９　受け皿施設の整備状況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 xml:space="preserve">                          …</w:t>
      </w:r>
      <w:r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10</w:t>
      </w:r>
      <w:r w:rsidR="00A56452"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月４</w:t>
      </w:r>
      <w:r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日提供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>出所：平成20年～23年介護サービス施設・事業所調査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ＵＲＬ【</w:t>
      </w:r>
      <w:hyperlink r:id="rId12" w:history="1">
        <w:r w:rsidRPr="00851C9B">
          <w:rPr>
            <w:rStyle w:val="a3"/>
            <w:rFonts w:ascii="ＤＦ平成明朝体W3" w:eastAsia="ＤＦ平成明朝体W3" w:hAnsi="ＤＦ平成明朝体W3"/>
            <w:spacing w:val="6"/>
            <w:kern w:val="0"/>
          </w:rPr>
          <w:t>http://www.mhlw.go.jp/toukei/list/24-22-2.html</w:t>
        </w:r>
      </w:hyperlink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】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u w:val="single"/>
        </w:rPr>
        <w:t>資料１０　ＤＰＣ対象病院、ＤＰＣ算定病床数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 xml:space="preserve">　　　　　　　…</w:t>
      </w:r>
      <w:r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10</w:t>
      </w:r>
      <w:r w:rsidR="00A56452"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月４</w:t>
      </w:r>
      <w:r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日提供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>出所：厚生労働省保険局調べ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ＵＲＬ【</w:t>
      </w:r>
      <w:hyperlink r:id="rId13" w:history="1">
        <w:r w:rsidRPr="00851C9B">
          <w:rPr>
            <w:rStyle w:val="a3"/>
            <w:rFonts w:ascii="ＤＦ平成明朝体W3" w:eastAsia="ＤＦ平成明朝体W3" w:hAnsi="ＤＦ平成明朝体W3"/>
            <w:spacing w:val="6"/>
            <w:kern w:val="0"/>
          </w:rPr>
          <w:t>http://www.mhlw.go.jp/stf/shingi/0000023522.html</w:t>
        </w:r>
      </w:hyperlink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】</w:t>
      </w:r>
    </w:p>
    <w:p w:rsidR="001335E9" w:rsidRPr="00851C9B" w:rsidRDefault="008D0E58"/>
    <w:sectPr w:rsidR="001335E9" w:rsidRPr="00851C9B" w:rsidSect="003512AC">
      <w:pgSz w:w="11906" w:h="16838" w:code="9"/>
      <w:pgMar w:top="181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58" w:rsidRDefault="008D0E58" w:rsidP="00690878">
      <w:r>
        <w:separator/>
      </w:r>
    </w:p>
  </w:endnote>
  <w:endnote w:type="continuationSeparator" w:id="0">
    <w:p w:rsidR="008D0E58" w:rsidRDefault="008D0E58" w:rsidP="0069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58" w:rsidRDefault="008D0E58" w:rsidP="00690878">
      <w:r>
        <w:separator/>
      </w:r>
    </w:p>
  </w:footnote>
  <w:footnote w:type="continuationSeparator" w:id="0">
    <w:p w:rsidR="008D0E58" w:rsidRDefault="008D0E58" w:rsidP="00690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9B"/>
    <w:rsid w:val="001539C8"/>
    <w:rsid w:val="003512AC"/>
    <w:rsid w:val="00623E08"/>
    <w:rsid w:val="00690878"/>
    <w:rsid w:val="0081260E"/>
    <w:rsid w:val="00851C9B"/>
    <w:rsid w:val="008D0E58"/>
    <w:rsid w:val="0091336E"/>
    <w:rsid w:val="009D1555"/>
    <w:rsid w:val="00A56452"/>
    <w:rsid w:val="00A80A1F"/>
    <w:rsid w:val="00AE591B"/>
    <w:rsid w:val="00DF2DDF"/>
    <w:rsid w:val="00EF3D31"/>
    <w:rsid w:val="00F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1C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0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878"/>
  </w:style>
  <w:style w:type="paragraph" w:styleId="a6">
    <w:name w:val="footer"/>
    <w:basedOn w:val="a"/>
    <w:link w:val="a7"/>
    <w:uiPriority w:val="99"/>
    <w:unhideWhenUsed/>
    <w:rsid w:val="00690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878"/>
  </w:style>
  <w:style w:type="paragraph" w:styleId="a8">
    <w:name w:val="Balloon Text"/>
    <w:basedOn w:val="a"/>
    <w:link w:val="a9"/>
    <w:uiPriority w:val="99"/>
    <w:semiHidden/>
    <w:unhideWhenUsed/>
    <w:rsid w:val="00690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08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1C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0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878"/>
  </w:style>
  <w:style w:type="paragraph" w:styleId="a6">
    <w:name w:val="footer"/>
    <w:basedOn w:val="a"/>
    <w:link w:val="a7"/>
    <w:uiPriority w:val="99"/>
    <w:unhideWhenUsed/>
    <w:rsid w:val="00690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878"/>
  </w:style>
  <w:style w:type="paragraph" w:styleId="a8">
    <w:name w:val="Balloon Text"/>
    <w:basedOn w:val="a"/>
    <w:link w:val="a9"/>
    <w:uiPriority w:val="99"/>
    <w:semiHidden/>
    <w:unhideWhenUsed/>
    <w:rsid w:val="00690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08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bunya/iryouhoken/iryouhoken03/01.html" TargetMode="External"/><Relationship Id="rId13" Type="http://schemas.openxmlformats.org/officeDocument/2006/relationships/hyperlink" Target="http://www.mhlw.go.jp/stf/shingi/00000235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lw.go.jp/toukei/list/80-1.html" TargetMode="External"/><Relationship Id="rId12" Type="http://schemas.openxmlformats.org/officeDocument/2006/relationships/hyperlink" Target="http://www.mhlw.go.jp/toukei/list/24-22-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hlw.go.jp/toukei/list/81-1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hlw.go.jp/toukei/list/24-22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hlw.go.jp/toukei/list/79-1.html&#12305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7</cp:revision>
  <cp:lastPrinted>2013-10-04T01:53:00Z</cp:lastPrinted>
  <dcterms:created xsi:type="dcterms:W3CDTF">2013-10-01T09:44:00Z</dcterms:created>
  <dcterms:modified xsi:type="dcterms:W3CDTF">2013-10-04T01:53:00Z</dcterms:modified>
</cp:coreProperties>
</file>