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16B51" w14:textId="08EECA96" w:rsidR="00FD377B" w:rsidRDefault="00762685" w:rsidP="00FD377B">
      <w:pPr>
        <w:ind w:firstLineChars="200" w:firstLine="482"/>
        <w:jc w:val="center"/>
        <w:rPr>
          <w:b/>
          <w:sz w:val="24"/>
          <w:szCs w:val="24"/>
        </w:rPr>
      </w:pPr>
      <w:r w:rsidRPr="00762685">
        <w:rPr>
          <w:rFonts w:hint="eastAsia"/>
          <w:b/>
          <w:sz w:val="24"/>
          <w:szCs w:val="24"/>
        </w:rPr>
        <w:t>公益社団法人</w:t>
      </w:r>
      <w:r w:rsidR="004646C9" w:rsidRPr="00762685">
        <w:rPr>
          <w:rFonts w:hint="eastAsia"/>
          <w:b/>
          <w:sz w:val="24"/>
          <w:szCs w:val="24"/>
        </w:rPr>
        <w:t>日本</w:t>
      </w:r>
      <w:r>
        <w:rPr>
          <w:rFonts w:hint="eastAsia"/>
          <w:b/>
          <w:sz w:val="24"/>
          <w:szCs w:val="24"/>
        </w:rPr>
        <w:t>人間ドック</w:t>
      </w:r>
      <w:r w:rsidR="00FD377B">
        <w:rPr>
          <w:rFonts w:hint="eastAsia"/>
          <w:b/>
          <w:sz w:val="24"/>
          <w:szCs w:val="24"/>
        </w:rPr>
        <w:t>・予防医療</w:t>
      </w:r>
      <w:r w:rsidR="004646C9" w:rsidRPr="00762685">
        <w:rPr>
          <w:rFonts w:hint="eastAsia"/>
          <w:b/>
          <w:sz w:val="24"/>
          <w:szCs w:val="24"/>
        </w:rPr>
        <w:t>学会</w:t>
      </w:r>
    </w:p>
    <w:p w14:paraId="1E413ED3" w14:textId="2C010534" w:rsidR="004646C9" w:rsidRPr="0077302D" w:rsidRDefault="004646C9" w:rsidP="00FD377B">
      <w:pPr>
        <w:ind w:firstLineChars="200" w:firstLine="482"/>
        <w:jc w:val="center"/>
        <w:rPr>
          <w:b/>
          <w:sz w:val="24"/>
          <w:szCs w:val="24"/>
        </w:rPr>
      </w:pPr>
      <w:r w:rsidRPr="00762685">
        <w:rPr>
          <w:rFonts w:hint="eastAsia"/>
          <w:b/>
          <w:sz w:val="24"/>
          <w:szCs w:val="24"/>
        </w:rPr>
        <w:t>利益相反</w:t>
      </w:r>
      <w:r w:rsidR="00EA26FB">
        <w:rPr>
          <w:rFonts w:hint="eastAsia"/>
          <w:b/>
          <w:sz w:val="24"/>
          <w:szCs w:val="24"/>
        </w:rPr>
        <w:t>（</w:t>
      </w:r>
      <w:r w:rsidR="00EA26FB">
        <w:rPr>
          <w:rFonts w:hint="eastAsia"/>
          <w:b/>
          <w:sz w:val="24"/>
          <w:szCs w:val="24"/>
        </w:rPr>
        <w:t>COI</w:t>
      </w:r>
      <w:r w:rsidR="00EA26FB">
        <w:rPr>
          <w:rFonts w:hint="eastAsia"/>
          <w:b/>
          <w:sz w:val="24"/>
          <w:szCs w:val="24"/>
        </w:rPr>
        <w:t>）</w:t>
      </w:r>
      <w:r w:rsidR="008D2678">
        <w:rPr>
          <w:rFonts w:hint="eastAsia"/>
          <w:b/>
          <w:sz w:val="24"/>
          <w:szCs w:val="24"/>
        </w:rPr>
        <w:t>に関する</w:t>
      </w:r>
      <w:r w:rsidR="00D31AFD">
        <w:rPr>
          <w:rFonts w:hint="eastAsia"/>
          <w:b/>
          <w:sz w:val="24"/>
          <w:szCs w:val="24"/>
        </w:rPr>
        <w:t>指針</w:t>
      </w:r>
    </w:p>
    <w:p w14:paraId="4813D9A0" w14:textId="4B39A54F" w:rsidR="00762685" w:rsidRDefault="00A62884" w:rsidP="004646C9">
      <w:pPr>
        <w:rPr>
          <w:b/>
          <w:sz w:val="24"/>
          <w:szCs w:val="24"/>
        </w:rPr>
      </w:pPr>
      <w:r>
        <w:rPr>
          <w:rFonts w:hint="eastAsia"/>
          <w:b/>
          <w:sz w:val="24"/>
          <w:szCs w:val="24"/>
        </w:rPr>
        <w:t xml:space="preserve">　</w:t>
      </w:r>
    </w:p>
    <w:p w14:paraId="0BFE9381" w14:textId="77777777" w:rsidR="00772098" w:rsidRPr="00772098" w:rsidRDefault="00772098" w:rsidP="00772098">
      <w:pPr>
        <w:ind w:firstLineChars="100" w:firstLine="210"/>
        <w:rPr>
          <w:bCs/>
          <w:szCs w:val="21"/>
        </w:rPr>
      </w:pPr>
      <w:r w:rsidRPr="00772098">
        <w:rPr>
          <w:rFonts w:hint="eastAsia"/>
          <w:bCs/>
          <w:szCs w:val="21"/>
        </w:rPr>
        <w:t>（序文）</w:t>
      </w:r>
    </w:p>
    <w:p w14:paraId="406D7209" w14:textId="0DC477F5" w:rsidR="00772098" w:rsidRPr="00772098" w:rsidRDefault="00772098" w:rsidP="00D31AFD">
      <w:pPr>
        <w:ind w:leftChars="100" w:left="630" w:hangingChars="200" w:hanging="420"/>
        <w:rPr>
          <w:bCs/>
          <w:szCs w:val="21"/>
        </w:rPr>
      </w:pPr>
      <w:r w:rsidRPr="00772098">
        <w:rPr>
          <w:rFonts w:hint="eastAsia"/>
          <w:bCs/>
          <w:szCs w:val="21"/>
        </w:rPr>
        <w:t>第</w:t>
      </w:r>
      <w:r w:rsidRPr="00772098">
        <w:rPr>
          <w:rFonts w:hint="eastAsia"/>
          <w:bCs/>
          <w:szCs w:val="21"/>
        </w:rPr>
        <w:t>1</w:t>
      </w:r>
      <w:r w:rsidRPr="00772098">
        <w:rPr>
          <w:rFonts w:hint="eastAsia"/>
          <w:bCs/>
          <w:szCs w:val="21"/>
        </w:rPr>
        <w:t>条　公益社団法人日本人間ドック</w:t>
      </w:r>
      <w:r w:rsidR="00FD377B">
        <w:rPr>
          <w:rFonts w:hint="eastAsia"/>
          <w:bCs/>
          <w:szCs w:val="21"/>
        </w:rPr>
        <w:t>・予防医療</w:t>
      </w:r>
      <w:r w:rsidRPr="00772098">
        <w:rPr>
          <w:rFonts w:hint="eastAsia"/>
          <w:bCs/>
          <w:szCs w:val="21"/>
        </w:rPr>
        <w:t>学会（以下「本法人」という）は、予防医学等人間ドック健診に関する諸分野の研究調査、知識の普及、啓発、学術集会の開催を行うことにより学術の振興、さらに高齢者の福祉の増進および勤労者の福祉の向上を目指して、国民の健康増進に寄与することを目的とする。予防医学等の領域においては、産学連携による研究の展開とともにその成果を人間ドック健診現場に還元して社会に積極的に貢献することが強く求められている。本法人においても会員などに本法人事業での発表などで利益相反状態にあるスポンサーとの経済的な関係を一定要件のもとに開示させることにより、社会に対する説明責任を果たすべきであると考える。本指針は、本法人の役員および学術大会発表者等のあらゆる活動について、本法人として利益相反（</w:t>
      </w:r>
      <w:r w:rsidRPr="00772098">
        <w:rPr>
          <w:rFonts w:hint="eastAsia"/>
          <w:bCs/>
          <w:szCs w:val="21"/>
        </w:rPr>
        <w:t>conflict of interest: COI</w:t>
      </w:r>
      <w:r w:rsidRPr="00772098">
        <w:rPr>
          <w:rFonts w:hint="eastAsia"/>
          <w:bCs/>
          <w:szCs w:val="21"/>
        </w:rPr>
        <w:t>）に対して公正、適切、かつ迅速に対処する方針を策定したものである。</w:t>
      </w:r>
    </w:p>
    <w:p w14:paraId="41BCA99F" w14:textId="77777777" w:rsidR="00772098" w:rsidRPr="00772098" w:rsidRDefault="00772098" w:rsidP="00772098">
      <w:pPr>
        <w:ind w:firstLineChars="100" w:firstLine="210"/>
        <w:rPr>
          <w:bCs/>
          <w:szCs w:val="21"/>
        </w:rPr>
      </w:pPr>
    </w:p>
    <w:p w14:paraId="7DC4173E" w14:textId="77777777" w:rsidR="00772098" w:rsidRPr="00772098" w:rsidRDefault="00772098" w:rsidP="00772098">
      <w:pPr>
        <w:ind w:firstLineChars="100" w:firstLine="210"/>
        <w:rPr>
          <w:bCs/>
          <w:szCs w:val="21"/>
        </w:rPr>
      </w:pPr>
      <w:r w:rsidRPr="00772098">
        <w:rPr>
          <w:rFonts w:hint="eastAsia"/>
          <w:bCs/>
          <w:szCs w:val="21"/>
        </w:rPr>
        <w:t>（目的）</w:t>
      </w:r>
    </w:p>
    <w:p w14:paraId="66BCA799" w14:textId="77777777" w:rsidR="00772098" w:rsidRPr="00772098" w:rsidRDefault="00772098" w:rsidP="00D31AFD">
      <w:pPr>
        <w:ind w:leftChars="100" w:left="630" w:hangingChars="200" w:hanging="420"/>
        <w:rPr>
          <w:bCs/>
          <w:szCs w:val="21"/>
        </w:rPr>
      </w:pPr>
      <w:r w:rsidRPr="00772098">
        <w:rPr>
          <w:rFonts w:hint="eastAsia"/>
          <w:bCs/>
          <w:szCs w:val="21"/>
        </w:rPr>
        <w:t>第</w:t>
      </w:r>
      <w:r w:rsidRPr="00772098">
        <w:rPr>
          <w:rFonts w:hint="eastAsia"/>
          <w:bCs/>
          <w:szCs w:val="21"/>
        </w:rPr>
        <w:t>2</w:t>
      </w:r>
      <w:r w:rsidRPr="00772098">
        <w:rPr>
          <w:rFonts w:hint="eastAsia"/>
          <w:bCs/>
          <w:szCs w:val="21"/>
        </w:rPr>
        <w:t>条　本法人の役員および学術大会発表者等が特定の企業から個人的に金銭的利益を得ている場合は、「研究テーマが当該企業の利益のために設定される等、学術研究上の有意性に欠けるのではないか」、あるいは「当該企業に有利なデータ収集等がなされる等、研究の客観性に欠けるのではないか」などと、社会から疑念を抱かれる可能性もある。本法人での研究成果の公表や教育・啓発活動においては、自らの社会的信頼を確保するために、本法人が定める基準（施行細則）に従って、利益相反状況について自主的に開示（自己申告）し、中立性と透明性を維持することで、社会への説明責任を果たすことにする。</w:t>
      </w:r>
    </w:p>
    <w:p w14:paraId="6E767F02" w14:textId="77777777" w:rsidR="00772098" w:rsidRPr="00772098" w:rsidRDefault="00772098" w:rsidP="00772098">
      <w:pPr>
        <w:ind w:firstLineChars="100" w:firstLine="210"/>
        <w:rPr>
          <w:bCs/>
          <w:szCs w:val="21"/>
        </w:rPr>
      </w:pPr>
    </w:p>
    <w:p w14:paraId="52F3552E" w14:textId="77777777" w:rsidR="00772098" w:rsidRPr="00772098" w:rsidRDefault="00772098" w:rsidP="00772098">
      <w:pPr>
        <w:ind w:firstLineChars="100" w:firstLine="210"/>
        <w:rPr>
          <w:bCs/>
          <w:szCs w:val="21"/>
        </w:rPr>
      </w:pPr>
      <w:r w:rsidRPr="00772098">
        <w:rPr>
          <w:rFonts w:hint="eastAsia"/>
          <w:bCs/>
          <w:szCs w:val="21"/>
        </w:rPr>
        <w:t>（対象者）</w:t>
      </w:r>
    </w:p>
    <w:p w14:paraId="5C179D73" w14:textId="77777777" w:rsidR="00772098" w:rsidRPr="00772098" w:rsidRDefault="00772098" w:rsidP="00D31AFD">
      <w:pPr>
        <w:ind w:leftChars="100" w:left="630" w:hangingChars="200" w:hanging="420"/>
        <w:rPr>
          <w:bCs/>
          <w:szCs w:val="21"/>
        </w:rPr>
      </w:pPr>
      <w:r w:rsidRPr="00772098">
        <w:rPr>
          <w:rFonts w:hint="eastAsia"/>
          <w:bCs/>
          <w:szCs w:val="21"/>
        </w:rPr>
        <w:t>第</w:t>
      </w:r>
      <w:r w:rsidRPr="00772098">
        <w:rPr>
          <w:rFonts w:hint="eastAsia"/>
          <w:bCs/>
          <w:szCs w:val="21"/>
        </w:rPr>
        <w:t>3</w:t>
      </w:r>
      <w:r w:rsidRPr="00772098">
        <w:rPr>
          <w:rFonts w:hint="eastAsia"/>
          <w:bCs/>
          <w:szCs w:val="21"/>
        </w:rPr>
        <w:t>条　利益相反</w:t>
      </w:r>
      <w:r w:rsidRPr="00772098">
        <w:rPr>
          <w:rFonts w:hint="eastAsia"/>
          <w:bCs/>
          <w:szCs w:val="21"/>
        </w:rPr>
        <w:t>(</w:t>
      </w:r>
      <w:r w:rsidRPr="00772098">
        <w:rPr>
          <w:rFonts w:hint="eastAsia"/>
          <w:bCs/>
          <w:szCs w:val="21"/>
        </w:rPr>
        <w:t>以下</w:t>
      </w:r>
      <w:r w:rsidRPr="00772098">
        <w:rPr>
          <w:rFonts w:hint="eastAsia"/>
          <w:bCs/>
          <w:szCs w:val="21"/>
        </w:rPr>
        <w:t>COI</w:t>
      </w:r>
      <w:r w:rsidRPr="00772098">
        <w:rPr>
          <w:rFonts w:hint="eastAsia"/>
          <w:bCs/>
          <w:szCs w:val="21"/>
        </w:rPr>
        <w:t>という</w:t>
      </w:r>
      <w:r w:rsidRPr="00772098">
        <w:rPr>
          <w:rFonts w:hint="eastAsia"/>
          <w:bCs/>
          <w:szCs w:val="21"/>
        </w:rPr>
        <w:t>)</w:t>
      </w:r>
      <w:r w:rsidRPr="00772098">
        <w:rPr>
          <w:rFonts w:hint="eastAsia"/>
          <w:bCs/>
          <w:szCs w:val="21"/>
        </w:rPr>
        <w:t>の状態が生じる可能性がある以下の対象者に対し，本指針が適用される。</w:t>
      </w:r>
    </w:p>
    <w:p w14:paraId="11003985" w14:textId="6162117B" w:rsidR="00772098" w:rsidRPr="00772098" w:rsidRDefault="00772098" w:rsidP="00D31AFD">
      <w:pPr>
        <w:ind w:firstLineChars="200" w:firstLine="420"/>
        <w:rPr>
          <w:bCs/>
          <w:szCs w:val="21"/>
        </w:rPr>
      </w:pPr>
      <w:r w:rsidRPr="00772098">
        <w:rPr>
          <w:rFonts w:hint="eastAsia"/>
          <w:bCs/>
          <w:szCs w:val="21"/>
        </w:rPr>
        <w:t xml:space="preserve">1) </w:t>
      </w:r>
      <w:r w:rsidRPr="00772098">
        <w:rPr>
          <w:rFonts w:hint="eastAsia"/>
          <w:bCs/>
          <w:szCs w:val="21"/>
        </w:rPr>
        <w:t>本法人の学術大会、学会誌｢</w:t>
      </w:r>
      <w:r w:rsidR="00FD377B">
        <w:rPr>
          <w:rFonts w:hint="eastAsia"/>
          <w:bCs/>
          <w:szCs w:val="21"/>
        </w:rPr>
        <w:t>日本</w:t>
      </w:r>
      <w:r w:rsidRPr="00772098">
        <w:rPr>
          <w:rFonts w:hint="eastAsia"/>
          <w:bCs/>
          <w:szCs w:val="21"/>
        </w:rPr>
        <w:t>人間ドック</w:t>
      </w:r>
      <w:r w:rsidR="00FD377B">
        <w:rPr>
          <w:rFonts w:hint="eastAsia"/>
          <w:bCs/>
          <w:szCs w:val="21"/>
        </w:rPr>
        <w:t>・予防医療学会誌</w:t>
      </w:r>
      <w:r w:rsidRPr="00772098">
        <w:rPr>
          <w:rFonts w:hint="eastAsia"/>
          <w:bCs/>
          <w:szCs w:val="21"/>
        </w:rPr>
        <w:t>｣などで発表する者</w:t>
      </w:r>
    </w:p>
    <w:p w14:paraId="50AB56A4" w14:textId="77777777" w:rsidR="00772098" w:rsidRPr="00772098" w:rsidRDefault="00772098" w:rsidP="00D31AFD">
      <w:pPr>
        <w:ind w:firstLineChars="200" w:firstLine="420"/>
        <w:rPr>
          <w:bCs/>
          <w:szCs w:val="21"/>
        </w:rPr>
      </w:pPr>
      <w:r w:rsidRPr="00772098">
        <w:rPr>
          <w:rFonts w:hint="eastAsia"/>
          <w:bCs/>
          <w:szCs w:val="21"/>
        </w:rPr>
        <w:t xml:space="preserve">2) </w:t>
      </w:r>
      <w:r w:rsidRPr="00772098">
        <w:rPr>
          <w:rFonts w:hint="eastAsia"/>
          <w:bCs/>
          <w:szCs w:val="21"/>
        </w:rPr>
        <w:t>本法人の理事長、理事長代行副理事長、副理事長、理事、監事</w:t>
      </w:r>
    </w:p>
    <w:p w14:paraId="5827BBAD" w14:textId="77777777" w:rsidR="00772098" w:rsidRPr="00772098" w:rsidRDefault="00772098" w:rsidP="00D31AFD">
      <w:pPr>
        <w:ind w:firstLineChars="200" w:firstLine="420"/>
        <w:rPr>
          <w:bCs/>
          <w:szCs w:val="21"/>
        </w:rPr>
      </w:pPr>
      <w:r w:rsidRPr="00772098">
        <w:rPr>
          <w:rFonts w:hint="eastAsia"/>
          <w:bCs/>
          <w:szCs w:val="21"/>
        </w:rPr>
        <w:t xml:space="preserve">3) </w:t>
      </w:r>
      <w:r w:rsidRPr="00772098">
        <w:rPr>
          <w:rFonts w:hint="eastAsia"/>
          <w:bCs/>
          <w:szCs w:val="21"/>
        </w:rPr>
        <w:t>本法人の学術大会長</w:t>
      </w:r>
    </w:p>
    <w:p w14:paraId="4C0CE529" w14:textId="77777777" w:rsidR="00772098" w:rsidRPr="00772098" w:rsidRDefault="00772098" w:rsidP="00772098">
      <w:pPr>
        <w:ind w:firstLineChars="100" w:firstLine="210"/>
        <w:rPr>
          <w:bCs/>
          <w:szCs w:val="21"/>
        </w:rPr>
      </w:pPr>
      <w:r w:rsidRPr="00772098">
        <w:rPr>
          <w:rFonts w:hint="eastAsia"/>
          <w:bCs/>
          <w:szCs w:val="21"/>
        </w:rPr>
        <w:t xml:space="preserve">　</w:t>
      </w:r>
      <w:r w:rsidRPr="00772098">
        <w:rPr>
          <w:rFonts w:hint="eastAsia"/>
          <w:bCs/>
          <w:szCs w:val="21"/>
        </w:rPr>
        <w:t>4)</w:t>
      </w:r>
      <w:r w:rsidRPr="00772098">
        <w:rPr>
          <w:rFonts w:hint="eastAsia"/>
          <w:bCs/>
          <w:szCs w:val="21"/>
        </w:rPr>
        <w:t>その他対象となる者</w:t>
      </w:r>
    </w:p>
    <w:p w14:paraId="57E5DD20" w14:textId="77777777" w:rsidR="00772098" w:rsidRPr="00772098" w:rsidRDefault="00772098" w:rsidP="00772098">
      <w:pPr>
        <w:ind w:firstLineChars="100" w:firstLine="210"/>
        <w:rPr>
          <w:bCs/>
          <w:szCs w:val="21"/>
        </w:rPr>
      </w:pPr>
    </w:p>
    <w:p w14:paraId="2860F1C3" w14:textId="77777777" w:rsidR="00772098" w:rsidRPr="00772098" w:rsidRDefault="00772098" w:rsidP="00772098">
      <w:pPr>
        <w:ind w:firstLineChars="100" w:firstLine="210"/>
        <w:rPr>
          <w:bCs/>
          <w:szCs w:val="21"/>
        </w:rPr>
      </w:pPr>
      <w:r w:rsidRPr="00772098">
        <w:rPr>
          <w:rFonts w:hint="eastAsia"/>
          <w:bCs/>
          <w:szCs w:val="21"/>
        </w:rPr>
        <w:t>（対象となる活動）</w:t>
      </w:r>
    </w:p>
    <w:p w14:paraId="2A279737" w14:textId="77777777" w:rsidR="00772098" w:rsidRPr="00772098" w:rsidRDefault="00772098" w:rsidP="00D31AFD">
      <w:pPr>
        <w:ind w:leftChars="100" w:left="630" w:hangingChars="200" w:hanging="420"/>
        <w:rPr>
          <w:bCs/>
          <w:szCs w:val="21"/>
        </w:rPr>
      </w:pPr>
      <w:r w:rsidRPr="00772098">
        <w:rPr>
          <w:rFonts w:hint="eastAsia"/>
          <w:bCs/>
          <w:szCs w:val="21"/>
        </w:rPr>
        <w:t>第</w:t>
      </w:r>
      <w:r w:rsidRPr="00772098">
        <w:rPr>
          <w:rFonts w:hint="eastAsia"/>
          <w:bCs/>
          <w:szCs w:val="21"/>
        </w:rPr>
        <w:t>4</w:t>
      </w:r>
      <w:r w:rsidRPr="00772098">
        <w:rPr>
          <w:rFonts w:hint="eastAsia"/>
          <w:bCs/>
          <w:szCs w:val="21"/>
        </w:rPr>
        <w:t>条　本法人が関わるすべての事業における活動に対して本指針を適用する。特に，本法人の学術大会や講演会、研修会、講習会での発表、本法人からの研究費の提供を受けて行う研究、また、本法人の学会誌などでの発表やガイドライン作成を行う</w:t>
      </w:r>
      <w:r w:rsidRPr="00772098">
        <w:rPr>
          <w:rFonts w:hint="eastAsia"/>
          <w:bCs/>
          <w:szCs w:val="21"/>
        </w:rPr>
        <w:lastRenderedPageBreak/>
        <w:t>委員等には、本指針の遵守が求められる。</w:t>
      </w:r>
    </w:p>
    <w:p w14:paraId="0B91A4D9" w14:textId="77777777" w:rsidR="00772098" w:rsidRPr="00772098" w:rsidRDefault="00772098" w:rsidP="00772098">
      <w:pPr>
        <w:ind w:firstLineChars="100" w:firstLine="210"/>
        <w:rPr>
          <w:bCs/>
          <w:szCs w:val="21"/>
        </w:rPr>
      </w:pPr>
      <w:r w:rsidRPr="00772098">
        <w:rPr>
          <w:rFonts w:hint="eastAsia"/>
          <w:bCs/>
          <w:szCs w:val="21"/>
        </w:rPr>
        <w:t>（開示の範囲・内容）</w:t>
      </w:r>
    </w:p>
    <w:p w14:paraId="6D6DE315" w14:textId="77777777" w:rsidR="00772098" w:rsidRPr="00772098" w:rsidRDefault="00772098" w:rsidP="00D31AFD">
      <w:pPr>
        <w:ind w:leftChars="100" w:left="630" w:hangingChars="200" w:hanging="420"/>
        <w:rPr>
          <w:bCs/>
          <w:szCs w:val="21"/>
        </w:rPr>
      </w:pPr>
      <w:r w:rsidRPr="00772098">
        <w:rPr>
          <w:rFonts w:hint="eastAsia"/>
          <w:bCs/>
          <w:szCs w:val="21"/>
        </w:rPr>
        <w:t>第</w:t>
      </w:r>
      <w:r w:rsidRPr="00772098">
        <w:rPr>
          <w:rFonts w:hint="eastAsia"/>
          <w:bCs/>
          <w:szCs w:val="21"/>
        </w:rPr>
        <w:t>5</w:t>
      </w:r>
      <w:r w:rsidRPr="00772098">
        <w:rPr>
          <w:rFonts w:hint="eastAsia"/>
          <w:bCs/>
          <w:szCs w:val="21"/>
        </w:rPr>
        <w:t>条　対象者は，個人における以下の①～⑧の事項で、別に定める基準を超える場合には、</w:t>
      </w:r>
      <w:r w:rsidRPr="00772098">
        <w:rPr>
          <w:rFonts w:hint="eastAsia"/>
          <w:bCs/>
          <w:szCs w:val="21"/>
        </w:rPr>
        <w:t xml:space="preserve">COI </w:t>
      </w:r>
      <w:r w:rsidRPr="00772098">
        <w:rPr>
          <w:rFonts w:hint="eastAsia"/>
          <w:bCs/>
          <w:szCs w:val="21"/>
        </w:rPr>
        <w:t>の状況を所定の様式に従い、自己申告によって正確な状況を開示するものとする。また、対象者は、一親等以内の親族または生計を一にする者で、以下の①～③の事項で、別に定める基準を超える場合にはその正確な状況を本法人に申告するものとする。</w:t>
      </w:r>
    </w:p>
    <w:p w14:paraId="2BAD9D0F" w14:textId="77777777" w:rsidR="00772098" w:rsidRPr="00772098" w:rsidRDefault="00772098" w:rsidP="00D31AFD">
      <w:pPr>
        <w:ind w:leftChars="300" w:left="630"/>
        <w:rPr>
          <w:bCs/>
          <w:szCs w:val="21"/>
        </w:rPr>
      </w:pPr>
      <w:r w:rsidRPr="00772098">
        <w:rPr>
          <w:rFonts w:hint="eastAsia"/>
          <w:bCs/>
          <w:szCs w:val="21"/>
        </w:rPr>
        <w:t>なお、自己申告された内容については、申告者本人が責任を持つものとする。具体的な開示・公開方法は、対象活動に応じて別に細則に定める。</w:t>
      </w:r>
    </w:p>
    <w:p w14:paraId="3E6F08D0" w14:textId="77777777" w:rsidR="00772098" w:rsidRPr="00772098" w:rsidRDefault="00772098" w:rsidP="00D31AFD">
      <w:pPr>
        <w:ind w:firstLineChars="200" w:firstLine="420"/>
        <w:rPr>
          <w:bCs/>
          <w:szCs w:val="21"/>
        </w:rPr>
      </w:pPr>
      <w:r w:rsidRPr="00772098">
        <w:rPr>
          <w:rFonts w:hint="eastAsia"/>
          <w:bCs/>
          <w:szCs w:val="21"/>
        </w:rPr>
        <w:t>①</w:t>
      </w:r>
      <w:r w:rsidRPr="00772098">
        <w:rPr>
          <w:rFonts w:hint="eastAsia"/>
          <w:bCs/>
          <w:szCs w:val="21"/>
        </w:rPr>
        <w:t xml:space="preserve"> </w:t>
      </w:r>
      <w:r w:rsidRPr="00772098">
        <w:rPr>
          <w:rFonts w:hint="eastAsia"/>
          <w:bCs/>
          <w:szCs w:val="21"/>
        </w:rPr>
        <w:t>企業や営利を目的とした団体の役員、名誉顧問職、社員</w:t>
      </w:r>
    </w:p>
    <w:p w14:paraId="44B1EE87" w14:textId="77777777" w:rsidR="00772098" w:rsidRPr="00772098" w:rsidRDefault="00772098" w:rsidP="00D31AFD">
      <w:pPr>
        <w:ind w:firstLineChars="200" w:firstLine="420"/>
        <w:rPr>
          <w:bCs/>
          <w:szCs w:val="21"/>
        </w:rPr>
      </w:pPr>
      <w:r w:rsidRPr="00772098">
        <w:rPr>
          <w:rFonts w:hint="eastAsia"/>
          <w:bCs/>
          <w:szCs w:val="21"/>
        </w:rPr>
        <w:t>②</w:t>
      </w:r>
      <w:r w:rsidRPr="00772098">
        <w:rPr>
          <w:rFonts w:hint="eastAsia"/>
          <w:bCs/>
          <w:szCs w:val="21"/>
        </w:rPr>
        <w:t xml:space="preserve"> </w:t>
      </w:r>
      <w:r w:rsidRPr="00772098">
        <w:rPr>
          <w:rFonts w:hint="eastAsia"/>
          <w:bCs/>
          <w:szCs w:val="21"/>
        </w:rPr>
        <w:t>エクイティ（株式、出資金、ストックオプション、受益権など）の保有</w:t>
      </w:r>
    </w:p>
    <w:p w14:paraId="79187826" w14:textId="77777777" w:rsidR="00772098" w:rsidRPr="00772098" w:rsidRDefault="00772098" w:rsidP="00D31AFD">
      <w:pPr>
        <w:ind w:firstLineChars="200" w:firstLine="420"/>
        <w:rPr>
          <w:bCs/>
          <w:szCs w:val="21"/>
        </w:rPr>
      </w:pPr>
      <w:r w:rsidRPr="00772098">
        <w:rPr>
          <w:rFonts w:hint="eastAsia"/>
          <w:bCs/>
          <w:szCs w:val="21"/>
        </w:rPr>
        <w:t>③</w:t>
      </w:r>
      <w:r w:rsidRPr="00772098">
        <w:rPr>
          <w:rFonts w:hint="eastAsia"/>
          <w:bCs/>
          <w:szCs w:val="21"/>
        </w:rPr>
        <w:t xml:space="preserve"> </w:t>
      </w:r>
      <w:r w:rsidRPr="00772098">
        <w:rPr>
          <w:rFonts w:hint="eastAsia"/>
          <w:bCs/>
          <w:szCs w:val="21"/>
        </w:rPr>
        <w:t>企業や営利を目的とした団体からの特許使用料</w:t>
      </w:r>
    </w:p>
    <w:p w14:paraId="3AC6321B" w14:textId="77777777" w:rsidR="00772098" w:rsidRPr="00772098" w:rsidRDefault="00772098" w:rsidP="00D31AFD">
      <w:pPr>
        <w:ind w:leftChars="200" w:left="630" w:hangingChars="100" w:hanging="210"/>
        <w:rPr>
          <w:bCs/>
          <w:szCs w:val="21"/>
        </w:rPr>
      </w:pPr>
      <w:r w:rsidRPr="00772098">
        <w:rPr>
          <w:rFonts w:hint="eastAsia"/>
          <w:bCs/>
          <w:szCs w:val="21"/>
        </w:rPr>
        <w:t>④</w:t>
      </w:r>
      <w:r w:rsidRPr="00772098">
        <w:rPr>
          <w:rFonts w:hint="eastAsia"/>
          <w:bCs/>
          <w:szCs w:val="21"/>
        </w:rPr>
        <w:t xml:space="preserve"> </w:t>
      </w:r>
      <w:r w:rsidRPr="00772098">
        <w:rPr>
          <w:rFonts w:hint="eastAsia"/>
          <w:bCs/>
          <w:szCs w:val="21"/>
        </w:rPr>
        <w:t>企業や営利を目的とした団体から、会議の出席（発表）に対し、研究者を拘束した時間・労力に対して支払われた日当（講演料など）、パンフレットなどの執筆に対して支払った原稿料</w:t>
      </w:r>
    </w:p>
    <w:p w14:paraId="607D09A7" w14:textId="77777777" w:rsidR="00772098" w:rsidRPr="00772098" w:rsidRDefault="00772098" w:rsidP="00D31AFD">
      <w:pPr>
        <w:ind w:firstLineChars="200" w:firstLine="420"/>
        <w:rPr>
          <w:bCs/>
          <w:szCs w:val="21"/>
        </w:rPr>
      </w:pPr>
      <w:r w:rsidRPr="00772098">
        <w:rPr>
          <w:rFonts w:hint="eastAsia"/>
          <w:bCs/>
          <w:szCs w:val="21"/>
        </w:rPr>
        <w:t>⑤</w:t>
      </w:r>
      <w:r w:rsidRPr="00772098">
        <w:rPr>
          <w:rFonts w:hint="eastAsia"/>
          <w:bCs/>
          <w:szCs w:val="21"/>
        </w:rPr>
        <w:t xml:space="preserve"> </w:t>
      </w:r>
      <w:r w:rsidRPr="00772098">
        <w:rPr>
          <w:rFonts w:hint="eastAsia"/>
          <w:bCs/>
          <w:szCs w:val="21"/>
        </w:rPr>
        <w:t>企業や営利を目的とした団体が提供する研究費（治験、受託研究、共同研究など）</w:t>
      </w:r>
    </w:p>
    <w:p w14:paraId="37E82F53" w14:textId="77777777" w:rsidR="00772098" w:rsidRPr="00772098" w:rsidRDefault="00772098" w:rsidP="00D31AFD">
      <w:pPr>
        <w:ind w:firstLineChars="200" w:firstLine="420"/>
        <w:rPr>
          <w:bCs/>
          <w:szCs w:val="21"/>
        </w:rPr>
      </w:pPr>
      <w:r w:rsidRPr="00772098">
        <w:rPr>
          <w:rFonts w:hint="eastAsia"/>
          <w:bCs/>
          <w:szCs w:val="21"/>
        </w:rPr>
        <w:t>⑥</w:t>
      </w:r>
      <w:r w:rsidRPr="00772098">
        <w:rPr>
          <w:rFonts w:hint="eastAsia"/>
          <w:bCs/>
          <w:szCs w:val="21"/>
        </w:rPr>
        <w:t xml:space="preserve"> </w:t>
      </w:r>
      <w:r w:rsidRPr="00772098">
        <w:rPr>
          <w:rFonts w:hint="eastAsia"/>
          <w:bCs/>
          <w:szCs w:val="21"/>
        </w:rPr>
        <w:t>企業や営利を目的とした団体が提供する奨学寄付金</w:t>
      </w:r>
    </w:p>
    <w:p w14:paraId="616C4CF4" w14:textId="77777777" w:rsidR="00772098" w:rsidRPr="00772098" w:rsidRDefault="00772098" w:rsidP="00D31AFD">
      <w:pPr>
        <w:ind w:firstLineChars="200" w:firstLine="420"/>
        <w:rPr>
          <w:bCs/>
          <w:szCs w:val="21"/>
        </w:rPr>
      </w:pPr>
      <w:r w:rsidRPr="00772098">
        <w:rPr>
          <w:rFonts w:hint="eastAsia"/>
          <w:bCs/>
          <w:szCs w:val="21"/>
        </w:rPr>
        <w:t>⑦</w:t>
      </w:r>
      <w:r w:rsidRPr="00772098">
        <w:rPr>
          <w:rFonts w:hint="eastAsia"/>
          <w:bCs/>
          <w:szCs w:val="21"/>
        </w:rPr>
        <w:t xml:space="preserve"> </w:t>
      </w:r>
      <w:r w:rsidRPr="00772098">
        <w:rPr>
          <w:rFonts w:hint="eastAsia"/>
          <w:bCs/>
          <w:szCs w:val="21"/>
        </w:rPr>
        <w:t>企業や営利を目的とした団体が提供する寄付講座</w:t>
      </w:r>
    </w:p>
    <w:p w14:paraId="12D129A0" w14:textId="77777777" w:rsidR="00772098" w:rsidRPr="00772098" w:rsidRDefault="00772098" w:rsidP="00D31AFD">
      <w:pPr>
        <w:ind w:firstLineChars="200" w:firstLine="420"/>
        <w:rPr>
          <w:bCs/>
          <w:szCs w:val="21"/>
        </w:rPr>
      </w:pPr>
      <w:r w:rsidRPr="00772098">
        <w:rPr>
          <w:rFonts w:hint="eastAsia"/>
          <w:bCs/>
          <w:szCs w:val="21"/>
        </w:rPr>
        <w:t>⑧</w:t>
      </w:r>
      <w:r w:rsidRPr="00772098">
        <w:rPr>
          <w:rFonts w:hint="eastAsia"/>
          <w:bCs/>
          <w:szCs w:val="21"/>
        </w:rPr>
        <w:t xml:space="preserve"> </w:t>
      </w:r>
      <w:r w:rsidRPr="00772098">
        <w:rPr>
          <w:rFonts w:hint="eastAsia"/>
          <w:bCs/>
          <w:szCs w:val="21"/>
        </w:rPr>
        <w:t>その他の報酬（健診や研究とは直接関係ない旅行費用や贈答品）</w:t>
      </w:r>
    </w:p>
    <w:p w14:paraId="7D3691B3" w14:textId="77777777" w:rsidR="00772098" w:rsidRPr="00772098" w:rsidRDefault="00772098" w:rsidP="00772098">
      <w:pPr>
        <w:ind w:firstLineChars="100" w:firstLine="210"/>
        <w:rPr>
          <w:bCs/>
          <w:szCs w:val="21"/>
        </w:rPr>
      </w:pPr>
    </w:p>
    <w:p w14:paraId="3180712C" w14:textId="77777777" w:rsidR="00772098" w:rsidRPr="00772098" w:rsidRDefault="00772098" w:rsidP="00772098">
      <w:pPr>
        <w:ind w:firstLineChars="100" w:firstLine="210"/>
        <w:rPr>
          <w:bCs/>
          <w:szCs w:val="21"/>
        </w:rPr>
      </w:pPr>
      <w:r w:rsidRPr="00772098">
        <w:rPr>
          <w:rFonts w:hint="eastAsia"/>
          <w:bCs/>
          <w:szCs w:val="21"/>
        </w:rPr>
        <w:t>（</w:t>
      </w:r>
      <w:r w:rsidRPr="00772098">
        <w:rPr>
          <w:rFonts w:hint="eastAsia"/>
          <w:bCs/>
          <w:szCs w:val="21"/>
        </w:rPr>
        <w:t>COI</w:t>
      </w:r>
      <w:r w:rsidRPr="00772098">
        <w:rPr>
          <w:rFonts w:hint="eastAsia"/>
          <w:bCs/>
          <w:szCs w:val="21"/>
        </w:rPr>
        <w:t>状態の回避）</w:t>
      </w:r>
    </w:p>
    <w:p w14:paraId="27826340" w14:textId="77777777" w:rsidR="00772098" w:rsidRPr="00772098" w:rsidRDefault="00772098" w:rsidP="00D31AFD">
      <w:pPr>
        <w:ind w:leftChars="100" w:left="630" w:hangingChars="200" w:hanging="420"/>
        <w:rPr>
          <w:bCs/>
          <w:szCs w:val="21"/>
        </w:rPr>
      </w:pPr>
      <w:r w:rsidRPr="00772098">
        <w:rPr>
          <w:rFonts w:hint="eastAsia"/>
          <w:bCs/>
          <w:szCs w:val="21"/>
        </w:rPr>
        <w:t>第</w:t>
      </w:r>
      <w:r w:rsidRPr="00772098">
        <w:rPr>
          <w:rFonts w:hint="eastAsia"/>
          <w:bCs/>
          <w:szCs w:val="21"/>
        </w:rPr>
        <w:t>6</w:t>
      </w:r>
      <w:r w:rsidRPr="00772098">
        <w:rPr>
          <w:rFonts w:hint="eastAsia"/>
          <w:bCs/>
          <w:szCs w:val="21"/>
        </w:rPr>
        <w:t>条　予防医学・人間ドック健診研究の結果とその解釈や公表などは、純粋に科学的判断、あるいは公共の利益に基づいて行われるべきである。その研究の資金提供者・企業の恣意的な意図に影響されてはならない。</w:t>
      </w:r>
    </w:p>
    <w:p w14:paraId="502665EA" w14:textId="77777777" w:rsidR="00772098" w:rsidRPr="00772098" w:rsidRDefault="00772098" w:rsidP="00D31AFD">
      <w:pPr>
        <w:ind w:leftChars="300" w:left="630"/>
        <w:rPr>
          <w:bCs/>
          <w:szCs w:val="21"/>
        </w:rPr>
      </w:pPr>
      <w:r w:rsidRPr="00772098">
        <w:rPr>
          <w:rFonts w:hint="eastAsia"/>
          <w:bCs/>
          <w:szCs w:val="21"/>
        </w:rPr>
        <w:t>また、本法人主導型の予防医学・人間ドック健診研究の実施責任者は、以下の</w:t>
      </w:r>
      <w:r w:rsidRPr="00772098">
        <w:rPr>
          <w:rFonts w:hint="eastAsia"/>
          <w:bCs/>
          <w:szCs w:val="21"/>
        </w:rPr>
        <w:t>COI</w:t>
      </w:r>
      <w:r w:rsidRPr="00772098">
        <w:rPr>
          <w:rFonts w:hint="eastAsia"/>
          <w:bCs/>
          <w:szCs w:val="21"/>
        </w:rPr>
        <w:t>状態にないものを選出する。また、実施責任者に選出された場合は、これらの</w:t>
      </w:r>
      <w:r w:rsidRPr="00772098">
        <w:rPr>
          <w:rFonts w:hint="eastAsia"/>
          <w:bCs/>
          <w:szCs w:val="21"/>
        </w:rPr>
        <w:t>COI</w:t>
      </w:r>
      <w:r w:rsidRPr="00772098">
        <w:rPr>
          <w:rFonts w:hint="eastAsia"/>
          <w:bCs/>
          <w:szCs w:val="21"/>
        </w:rPr>
        <w:t>状態を回避する。</w:t>
      </w:r>
    </w:p>
    <w:p w14:paraId="6C20AFC6" w14:textId="77777777" w:rsidR="00772098" w:rsidRPr="00772098" w:rsidRDefault="00772098" w:rsidP="00D31AFD">
      <w:pPr>
        <w:ind w:firstLineChars="200" w:firstLine="420"/>
        <w:rPr>
          <w:bCs/>
          <w:szCs w:val="21"/>
        </w:rPr>
      </w:pPr>
      <w:r w:rsidRPr="00772098">
        <w:rPr>
          <w:rFonts w:hint="eastAsia"/>
          <w:bCs/>
          <w:szCs w:val="21"/>
        </w:rPr>
        <w:t>1)</w:t>
      </w:r>
      <w:r w:rsidRPr="00772098">
        <w:rPr>
          <w:rFonts w:hint="eastAsia"/>
          <w:bCs/>
          <w:szCs w:val="21"/>
        </w:rPr>
        <w:t>予防医学・人間ドック健診研究の内容に関係する企業のエクイティの保有</w:t>
      </w:r>
    </w:p>
    <w:p w14:paraId="3D04431B" w14:textId="77777777" w:rsidR="00772098" w:rsidRPr="00772098" w:rsidRDefault="00772098" w:rsidP="00D31AFD">
      <w:pPr>
        <w:ind w:firstLineChars="200" w:firstLine="420"/>
        <w:rPr>
          <w:bCs/>
          <w:szCs w:val="21"/>
        </w:rPr>
      </w:pPr>
      <w:r w:rsidRPr="00772098">
        <w:rPr>
          <w:rFonts w:hint="eastAsia"/>
          <w:bCs/>
          <w:szCs w:val="21"/>
        </w:rPr>
        <w:t>2)</w:t>
      </w:r>
      <w:r w:rsidRPr="00772098">
        <w:rPr>
          <w:rFonts w:hint="eastAsia"/>
          <w:bCs/>
          <w:szCs w:val="21"/>
        </w:rPr>
        <w:t>予防医学・人間ドック健診研究から得られる製品・技術の特許料・特許権の獲得</w:t>
      </w:r>
    </w:p>
    <w:p w14:paraId="79B824C5" w14:textId="7A481556" w:rsidR="00772098" w:rsidRPr="00772098" w:rsidRDefault="00772098" w:rsidP="00D31AFD">
      <w:pPr>
        <w:ind w:leftChars="200" w:left="630" w:hangingChars="100" w:hanging="210"/>
        <w:rPr>
          <w:bCs/>
          <w:szCs w:val="21"/>
        </w:rPr>
      </w:pPr>
      <w:r w:rsidRPr="00772098">
        <w:rPr>
          <w:rFonts w:hint="eastAsia"/>
          <w:bCs/>
          <w:szCs w:val="21"/>
        </w:rPr>
        <w:t>3)</w:t>
      </w:r>
      <w:r w:rsidRPr="00772098">
        <w:rPr>
          <w:rFonts w:hint="eastAsia"/>
          <w:bCs/>
          <w:szCs w:val="21"/>
        </w:rPr>
        <w:t>予防医学・人間ドック健診研究に関連する企業の営利を目的とした団体の役員、理事、顧問（無償の科学的な顧問は除く）</w:t>
      </w:r>
    </w:p>
    <w:p w14:paraId="2867A203" w14:textId="56E1D7A1" w:rsidR="00772098" w:rsidRPr="00772098" w:rsidRDefault="00772098" w:rsidP="00D31AFD">
      <w:pPr>
        <w:ind w:leftChars="200" w:left="420"/>
        <w:rPr>
          <w:bCs/>
          <w:szCs w:val="21"/>
        </w:rPr>
      </w:pPr>
      <w:r w:rsidRPr="00772098">
        <w:rPr>
          <w:rFonts w:hint="eastAsia"/>
          <w:bCs/>
          <w:szCs w:val="21"/>
        </w:rPr>
        <w:t>ただし、</w:t>
      </w:r>
      <w:r w:rsidR="00D31AFD">
        <w:rPr>
          <w:rFonts w:hint="eastAsia"/>
          <w:bCs/>
          <w:szCs w:val="21"/>
        </w:rPr>
        <w:t>1)</w:t>
      </w:r>
      <w:r w:rsidRPr="00772098">
        <w:rPr>
          <w:rFonts w:hint="eastAsia"/>
          <w:bCs/>
          <w:szCs w:val="21"/>
        </w:rPr>
        <w:t>～</w:t>
      </w:r>
      <w:r w:rsidR="00D31AFD">
        <w:rPr>
          <w:rFonts w:hint="eastAsia"/>
          <w:bCs/>
          <w:szCs w:val="21"/>
        </w:rPr>
        <w:t>3)</w:t>
      </w:r>
      <w:r w:rsidRPr="00772098">
        <w:rPr>
          <w:rFonts w:hint="eastAsia"/>
          <w:bCs/>
          <w:szCs w:val="21"/>
        </w:rPr>
        <w:t>に該当する研究者であっても、当該予防医学・人間ドック健診研究を計画・実施する上で、必要不可欠の人材であり、かつ当該研究が国際的にも極めて重要な意義を持つような場合には実施責任者に就任することは可能とする。</w:t>
      </w:r>
    </w:p>
    <w:p w14:paraId="00F21966" w14:textId="77777777" w:rsidR="00772098" w:rsidRPr="00772098" w:rsidRDefault="00772098" w:rsidP="00772098">
      <w:pPr>
        <w:ind w:firstLineChars="100" w:firstLine="210"/>
        <w:rPr>
          <w:bCs/>
          <w:szCs w:val="21"/>
        </w:rPr>
      </w:pPr>
    </w:p>
    <w:p w14:paraId="62C504A4" w14:textId="77777777" w:rsidR="00772098" w:rsidRPr="00772098" w:rsidRDefault="00772098" w:rsidP="00772098">
      <w:pPr>
        <w:ind w:firstLineChars="100" w:firstLine="210"/>
        <w:rPr>
          <w:bCs/>
          <w:szCs w:val="21"/>
        </w:rPr>
      </w:pPr>
      <w:r w:rsidRPr="00772098">
        <w:rPr>
          <w:rFonts w:hint="eastAsia"/>
          <w:bCs/>
          <w:szCs w:val="21"/>
        </w:rPr>
        <w:t>（</w:t>
      </w:r>
      <w:r w:rsidRPr="00772098">
        <w:rPr>
          <w:rFonts w:hint="eastAsia"/>
          <w:bCs/>
          <w:szCs w:val="21"/>
        </w:rPr>
        <w:t xml:space="preserve"> </w:t>
      </w:r>
      <w:r w:rsidRPr="00772098">
        <w:rPr>
          <w:rFonts w:hint="eastAsia"/>
          <w:bCs/>
          <w:szCs w:val="21"/>
        </w:rPr>
        <w:t>実施方法）</w:t>
      </w:r>
    </w:p>
    <w:p w14:paraId="3B4FF653" w14:textId="77777777" w:rsidR="00772098" w:rsidRPr="00772098" w:rsidRDefault="00772098" w:rsidP="00772098">
      <w:pPr>
        <w:ind w:firstLineChars="100" w:firstLine="210"/>
        <w:rPr>
          <w:bCs/>
          <w:szCs w:val="21"/>
        </w:rPr>
      </w:pPr>
      <w:r w:rsidRPr="00772098">
        <w:rPr>
          <w:rFonts w:hint="eastAsia"/>
          <w:bCs/>
          <w:szCs w:val="21"/>
        </w:rPr>
        <w:t>第</w:t>
      </w:r>
      <w:r w:rsidRPr="00772098">
        <w:rPr>
          <w:rFonts w:hint="eastAsia"/>
          <w:bCs/>
          <w:szCs w:val="21"/>
        </w:rPr>
        <w:t>7</w:t>
      </w:r>
      <w:r w:rsidRPr="00772098">
        <w:rPr>
          <w:rFonts w:hint="eastAsia"/>
          <w:bCs/>
          <w:szCs w:val="21"/>
        </w:rPr>
        <w:t>条</w:t>
      </w:r>
    </w:p>
    <w:p w14:paraId="05A99EEE" w14:textId="77777777" w:rsidR="00772098" w:rsidRPr="00772098" w:rsidRDefault="00772098" w:rsidP="00D31AFD">
      <w:pPr>
        <w:ind w:firstLineChars="200" w:firstLine="420"/>
        <w:rPr>
          <w:bCs/>
          <w:szCs w:val="21"/>
        </w:rPr>
      </w:pPr>
      <w:r w:rsidRPr="00772098">
        <w:rPr>
          <w:rFonts w:hint="eastAsia"/>
          <w:bCs/>
          <w:szCs w:val="21"/>
        </w:rPr>
        <w:t>1)</w:t>
      </w:r>
      <w:r w:rsidRPr="00772098">
        <w:rPr>
          <w:rFonts w:hint="eastAsia"/>
          <w:bCs/>
          <w:szCs w:val="21"/>
        </w:rPr>
        <w:t>学術大会発表者等の責務</w:t>
      </w:r>
    </w:p>
    <w:p w14:paraId="5742BC98" w14:textId="5DF0224F" w:rsidR="00772098" w:rsidRPr="00772098" w:rsidRDefault="00772098" w:rsidP="00D31AFD">
      <w:pPr>
        <w:ind w:leftChars="200" w:left="420"/>
        <w:rPr>
          <w:bCs/>
          <w:szCs w:val="21"/>
        </w:rPr>
      </w:pPr>
      <w:r w:rsidRPr="00772098">
        <w:rPr>
          <w:rFonts w:hint="eastAsia"/>
          <w:bCs/>
          <w:szCs w:val="21"/>
        </w:rPr>
        <w:lastRenderedPageBreak/>
        <w:t xml:space="preserve">　学術大会、学会誌｢</w:t>
      </w:r>
      <w:r w:rsidR="00FD377B">
        <w:rPr>
          <w:rFonts w:hint="eastAsia"/>
          <w:bCs/>
          <w:szCs w:val="21"/>
        </w:rPr>
        <w:t>日本人間ドック・予想医療学会誌</w:t>
      </w:r>
      <w:r w:rsidRPr="00772098">
        <w:rPr>
          <w:rFonts w:hint="eastAsia"/>
          <w:bCs/>
          <w:szCs w:val="21"/>
        </w:rPr>
        <w:t>｣</w:t>
      </w:r>
      <w:r w:rsidR="005A666A">
        <w:rPr>
          <w:rFonts w:hint="eastAsia"/>
          <w:bCs/>
          <w:szCs w:val="21"/>
        </w:rPr>
        <w:t>等</w:t>
      </w:r>
      <w:r w:rsidRPr="00772098">
        <w:rPr>
          <w:rFonts w:hint="eastAsia"/>
          <w:bCs/>
          <w:szCs w:val="21"/>
        </w:rPr>
        <w:t>で予防医学・人間ドック健診研究成果を発表する場合、当該研究実施に関わる</w:t>
      </w:r>
      <w:r w:rsidRPr="00772098">
        <w:rPr>
          <w:rFonts w:hint="eastAsia"/>
          <w:bCs/>
          <w:szCs w:val="21"/>
        </w:rPr>
        <w:t>COI</w:t>
      </w:r>
      <w:r w:rsidRPr="00772098">
        <w:rPr>
          <w:rFonts w:hint="eastAsia"/>
          <w:bCs/>
          <w:szCs w:val="21"/>
        </w:rPr>
        <w:t>状態を発表時に、本法人の細則にしたがい、所定の書式（様式</w:t>
      </w:r>
      <w:r w:rsidRPr="00772098">
        <w:rPr>
          <w:rFonts w:hint="eastAsia"/>
          <w:bCs/>
          <w:szCs w:val="21"/>
        </w:rPr>
        <w:t>1-A</w:t>
      </w:r>
      <w:r w:rsidRPr="00772098">
        <w:rPr>
          <w:rFonts w:hint="eastAsia"/>
          <w:bCs/>
          <w:szCs w:val="21"/>
        </w:rPr>
        <w:t>、</w:t>
      </w:r>
      <w:r w:rsidRPr="00772098">
        <w:rPr>
          <w:rFonts w:hint="eastAsia"/>
          <w:bCs/>
          <w:szCs w:val="21"/>
        </w:rPr>
        <w:t>1-B</w:t>
      </w:r>
      <w:r w:rsidRPr="00772098">
        <w:rPr>
          <w:rFonts w:hint="eastAsia"/>
          <w:bCs/>
          <w:szCs w:val="21"/>
        </w:rPr>
        <w:t>）で適切に開示するものとする。当該研究などの発表との関係で、本指針に反するとの指摘がなされた場合には</w:t>
      </w:r>
      <w:r w:rsidR="005A666A">
        <w:rPr>
          <w:rFonts w:hint="eastAsia"/>
          <w:bCs/>
          <w:szCs w:val="21"/>
        </w:rPr>
        <w:t>、</w:t>
      </w:r>
      <w:r w:rsidRPr="00772098">
        <w:rPr>
          <w:rFonts w:hint="eastAsia"/>
          <w:bCs/>
          <w:szCs w:val="21"/>
        </w:rPr>
        <w:t>理事会は</w:t>
      </w:r>
      <w:r w:rsidRPr="00772098">
        <w:rPr>
          <w:rFonts w:hint="eastAsia"/>
          <w:bCs/>
          <w:szCs w:val="21"/>
        </w:rPr>
        <w:t>COI</w:t>
      </w:r>
      <w:r w:rsidRPr="00772098">
        <w:rPr>
          <w:rFonts w:hint="eastAsia"/>
          <w:bCs/>
          <w:szCs w:val="21"/>
        </w:rPr>
        <w:t>を管轄する本法人倫理・利益相反委員会（以下「委員会」という）に審議を求め、その答申に基づき、妥当な措置方法を講ずる。</w:t>
      </w:r>
    </w:p>
    <w:p w14:paraId="3649EC89" w14:textId="77777777" w:rsidR="00772098" w:rsidRPr="00772098" w:rsidRDefault="00772098" w:rsidP="00D31AFD">
      <w:pPr>
        <w:ind w:firstLineChars="100" w:firstLine="210"/>
        <w:rPr>
          <w:bCs/>
          <w:szCs w:val="21"/>
        </w:rPr>
      </w:pPr>
      <w:r w:rsidRPr="00772098">
        <w:rPr>
          <w:rFonts w:hint="eastAsia"/>
          <w:bCs/>
          <w:szCs w:val="21"/>
        </w:rPr>
        <w:t xml:space="preserve">2) </w:t>
      </w:r>
      <w:r w:rsidRPr="00772098">
        <w:rPr>
          <w:rFonts w:hint="eastAsia"/>
          <w:bCs/>
          <w:szCs w:val="21"/>
        </w:rPr>
        <w:t>役員等の責務</w:t>
      </w:r>
    </w:p>
    <w:p w14:paraId="4D040B07" w14:textId="7F2AEB34" w:rsidR="00772098" w:rsidRPr="00772098" w:rsidRDefault="00772098" w:rsidP="00D31AFD">
      <w:pPr>
        <w:ind w:leftChars="200" w:left="420"/>
        <w:rPr>
          <w:bCs/>
          <w:szCs w:val="21"/>
        </w:rPr>
      </w:pPr>
      <w:r w:rsidRPr="00772098">
        <w:rPr>
          <w:rFonts w:hint="eastAsia"/>
          <w:bCs/>
          <w:szCs w:val="21"/>
        </w:rPr>
        <w:t>本法人の理事長、理事長代行副理事長、副理事長、理事、監事は本法人に関わるすべての事業活動に対して重要な役割と責務を担っており、当該事業に関わる</w:t>
      </w:r>
      <w:r w:rsidRPr="00772098">
        <w:rPr>
          <w:rFonts w:hint="eastAsia"/>
          <w:bCs/>
          <w:szCs w:val="21"/>
        </w:rPr>
        <w:t>COI</w:t>
      </w:r>
      <w:r w:rsidRPr="00772098">
        <w:rPr>
          <w:rFonts w:hint="eastAsia"/>
          <w:bCs/>
          <w:szCs w:val="21"/>
        </w:rPr>
        <w:t>状況については、就任した時点で所定の書式（様式</w:t>
      </w:r>
      <w:r w:rsidRPr="00772098">
        <w:rPr>
          <w:rFonts w:hint="eastAsia"/>
          <w:bCs/>
          <w:szCs w:val="21"/>
        </w:rPr>
        <w:t>2</w:t>
      </w:r>
      <w:r w:rsidRPr="00772098">
        <w:rPr>
          <w:rFonts w:hint="eastAsia"/>
          <w:bCs/>
          <w:szCs w:val="21"/>
        </w:rPr>
        <w:t>）にしたがい自己申告を行なうものとする。</w:t>
      </w:r>
      <w:r w:rsidRPr="00772098">
        <w:rPr>
          <w:rFonts w:hint="eastAsia"/>
          <w:bCs/>
          <w:szCs w:val="21"/>
        </w:rPr>
        <w:t xml:space="preserve"> </w:t>
      </w:r>
      <w:r w:rsidRPr="00772098">
        <w:rPr>
          <w:rFonts w:hint="eastAsia"/>
          <w:bCs/>
          <w:szCs w:val="21"/>
        </w:rPr>
        <w:t>また、就任後、新たに利益相反状態が発生した場合には規程にしたがい、修正申告を行うものとする。</w:t>
      </w:r>
    </w:p>
    <w:p w14:paraId="2F27DB6B" w14:textId="77777777" w:rsidR="00772098" w:rsidRPr="00772098" w:rsidRDefault="00772098" w:rsidP="00772098">
      <w:pPr>
        <w:ind w:firstLineChars="100" w:firstLine="210"/>
        <w:rPr>
          <w:bCs/>
          <w:szCs w:val="21"/>
        </w:rPr>
      </w:pPr>
      <w:r w:rsidRPr="00772098">
        <w:rPr>
          <w:rFonts w:hint="eastAsia"/>
          <w:bCs/>
          <w:szCs w:val="21"/>
        </w:rPr>
        <w:t xml:space="preserve">3) </w:t>
      </w:r>
      <w:r w:rsidRPr="00772098">
        <w:rPr>
          <w:rFonts w:hint="eastAsia"/>
          <w:bCs/>
          <w:szCs w:val="21"/>
        </w:rPr>
        <w:t>学術大会長の責務</w:t>
      </w:r>
    </w:p>
    <w:p w14:paraId="2719637A" w14:textId="77777777" w:rsidR="00772098" w:rsidRPr="00772098" w:rsidRDefault="00772098" w:rsidP="00D31AFD">
      <w:pPr>
        <w:ind w:leftChars="200" w:left="420"/>
        <w:rPr>
          <w:bCs/>
          <w:szCs w:val="21"/>
        </w:rPr>
      </w:pPr>
      <w:r w:rsidRPr="00772098">
        <w:rPr>
          <w:rFonts w:hint="eastAsia"/>
          <w:bCs/>
          <w:szCs w:val="21"/>
        </w:rPr>
        <w:t>学術大会長は、学術大会で予防医学・人間ドック健診研究の成果が発表される場合には、その実施が本指針に沿ったものであることを検証し、本指針に反する演題については発表を差し止めるなどの措置を講ずることができる。この場合には、速やかに発表予定者に理由を付してその旨を通知する。なお、これらの措置の際には学術大会長は委員会に諮問し、その答申に基づいて改善措置などを指示することができる。</w:t>
      </w:r>
    </w:p>
    <w:p w14:paraId="1409FD5D" w14:textId="77777777" w:rsidR="00772098" w:rsidRPr="00772098" w:rsidRDefault="00772098" w:rsidP="00772098">
      <w:pPr>
        <w:ind w:firstLineChars="100" w:firstLine="210"/>
        <w:rPr>
          <w:bCs/>
          <w:szCs w:val="21"/>
        </w:rPr>
      </w:pPr>
      <w:r w:rsidRPr="00772098">
        <w:rPr>
          <w:rFonts w:hint="eastAsia"/>
          <w:bCs/>
          <w:szCs w:val="21"/>
        </w:rPr>
        <w:t>4</w:t>
      </w:r>
      <w:r w:rsidRPr="00772098">
        <w:rPr>
          <w:rFonts w:hint="eastAsia"/>
          <w:bCs/>
          <w:szCs w:val="21"/>
        </w:rPr>
        <w:t>）その他対象となる者</w:t>
      </w:r>
    </w:p>
    <w:p w14:paraId="5E499B8B" w14:textId="77777777" w:rsidR="00772098" w:rsidRPr="00772098" w:rsidRDefault="00772098" w:rsidP="00D31AFD">
      <w:pPr>
        <w:ind w:leftChars="200" w:left="420"/>
        <w:rPr>
          <w:bCs/>
          <w:szCs w:val="21"/>
        </w:rPr>
      </w:pPr>
      <w:r w:rsidRPr="00772098">
        <w:rPr>
          <w:rFonts w:hint="eastAsia"/>
          <w:bCs/>
          <w:szCs w:val="21"/>
        </w:rPr>
        <w:t>その他対象となる者は、それぞれが関与する本法人事業に関して、その実施が本指針に沿ったものであることを検証し、本指針に反する事態が生じた場合には、速やかに事態の改善策を検討する。なお、これらの対処については委員会に諮問し、答申に基づいて理事会は改善措置などを指示することができる。</w:t>
      </w:r>
    </w:p>
    <w:p w14:paraId="7F3A862C" w14:textId="77777777" w:rsidR="00772098" w:rsidRPr="00772098" w:rsidRDefault="00772098" w:rsidP="00772098">
      <w:pPr>
        <w:ind w:firstLineChars="100" w:firstLine="210"/>
        <w:rPr>
          <w:bCs/>
          <w:szCs w:val="21"/>
        </w:rPr>
      </w:pPr>
      <w:r w:rsidRPr="00772098">
        <w:rPr>
          <w:rFonts w:hint="eastAsia"/>
          <w:bCs/>
          <w:szCs w:val="21"/>
        </w:rPr>
        <w:t>5)</w:t>
      </w:r>
      <w:r w:rsidRPr="00772098">
        <w:rPr>
          <w:rFonts w:hint="eastAsia"/>
          <w:bCs/>
          <w:szCs w:val="21"/>
        </w:rPr>
        <w:t>委員会の役割</w:t>
      </w:r>
    </w:p>
    <w:p w14:paraId="033A3A47" w14:textId="77777777" w:rsidR="00772098" w:rsidRPr="00772098" w:rsidRDefault="00772098" w:rsidP="00D31AFD">
      <w:pPr>
        <w:ind w:leftChars="200" w:left="420"/>
        <w:rPr>
          <w:bCs/>
          <w:szCs w:val="21"/>
        </w:rPr>
      </w:pPr>
      <w:r w:rsidRPr="00772098">
        <w:rPr>
          <w:rFonts w:hint="eastAsia"/>
          <w:bCs/>
          <w:szCs w:val="21"/>
        </w:rPr>
        <w:t>委員会は、本法人が行うすべての事業において、重大な</w:t>
      </w:r>
      <w:r w:rsidRPr="00772098">
        <w:rPr>
          <w:rFonts w:hint="eastAsia"/>
          <w:bCs/>
          <w:szCs w:val="21"/>
        </w:rPr>
        <w:t>COI</w:t>
      </w:r>
      <w:r w:rsidRPr="00772098">
        <w:rPr>
          <w:rFonts w:hint="eastAsia"/>
          <w:bCs/>
          <w:szCs w:val="21"/>
        </w:rPr>
        <w:t>状態が会員に生じた場合、あるいは、</w:t>
      </w:r>
      <w:r w:rsidRPr="00772098">
        <w:rPr>
          <w:rFonts w:hint="eastAsia"/>
          <w:bCs/>
          <w:szCs w:val="21"/>
        </w:rPr>
        <w:t>COI</w:t>
      </w:r>
      <w:r w:rsidRPr="00772098">
        <w:rPr>
          <w:rFonts w:hint="eastAsia"/>
          <w:bCs/>
          <w:szCs w:val="21"/>
        </w:rPr>
        <w:t>の自己申告が不適切で疑義があると指摘された場合、当該会員の</w:t>
      </w:r>
      <w:r w:rsidRPr="00772098">
        <w:rPr>
          <w:rFonts w:hint="eastAsia"/>
          <w:bCs/>
          <w:szCs w:val="21"/>
        </w:rPr>
        <w:t>COI</w:t>
      </w:r>
      <w:r w:rsidRPr="00772098">
        <w:rPr>
          <w:rFonts w:hint="eastAsia"/>
          <w:bCs/>
          <w:szCs w:val="21"/>
        </w:rPr>
        <w:t>状態をマネージメントするためにヒアリングなどの調査を行い、その結果を理事長に答申する。</w:t>
      </w:r>
    </w:p>
    <w:p w14:paraId="347B53F3" w14:textId="77777777" w:rsidR="00772098" w:rsidRPr="00772098" w:rsidRDefault="00772098" w:rsidP="00772098">
      <w:pPr>
        <w:ind w:firstLineChars="100" w:firstLine="210"/>
        <w:rPr>
          <w:bCs/>
          <w:szCs w:val="21"/>
        </w:rPr>
      </w:pPr>
      <w:r w:rsidRPr="00772098">
        <w:rPr>
          <w:rFonts w:hint="eastAsia"/>
          <w:bCs/>
          <w:szCs w:val="21"/>
        </w:rPr>
        <w:t>6)</w:t>
      </w:r>
      <w:r w:rsidRPr="00772098">
        <w:rPr>
          <w:rFonts w:hint="eastAsia"/>
          <w:bCs/>
          <w:szCs w:val="21"/>
        </w:rPr>
        <w:t>理事会の役割</w:t>
      </w:r>
    </w:p>
    <w:p w14:paraId="7A50615F" w14:textId="4420B6DF" w:rsidR="00772098" w:rsidRPr="00772098" w:rsidRDefault="00772098" w:rsidP="00D31AFD">
      <w:pPr>
        <w:ind w:leftChars="200" w:left="420"/>
        <w:rPr>
          <w:bCs/>
          <w:szCs w:val="21"/>
        </w:rPr>
      </w:pPr>
      <w:r w:rsidRPr="00772098">
        <w:rPr>
          <w:rFonts w:hint="eastAsia"/>
          <w:bCs/>
          <w:szCs w:val="21"/>
        </w:rPr>
        <w:t>理事会は、役員などが本法人の事業を遂行するうえで、重大な</w:t>
      </w:r>
      <w:r w:rsidRPr="00772098">
        <w:rPr>
          <w:rFonts w:hint="eastAsia"/>
          <w:bCs/>
          <w:szCs w:val="21"/>
        </w:rPr>
        <w:t>COI</w:t>
      </w:r>
      <w:r w:rsidRPr="00772098">
        <w:rPr>
          <w:rFonts w:hint="eastAsia"/>
          <w:bCs/>
          <w:szCs w:val="21"/>
        </w:rPr>
        <w:t>状態が生じた場合、あるいは</w:t>
      </w:r>
      <w:r w:rsidRPr="00772098">
        <w:rPr>
          <w:rFonts w:hint="eastAsia"/>
          <w:bCs/>
          <w:szCs w:val="21"/>
        </w:rPr>
        <w:t>COI</w:t>
      </w:r>
      <w:r w:rsidRPr="00772098">
        <w:rPr>
          <w:rFonts w:hint="eastAsia"/>
          <w:bCs/>
          <w:szCs w:val="21"/>
        </w:rPr>
        <w:t>の自己申告が不適切であると認めた場合、委員会に諮問し、答申に基づいて改善措置などを指示することができる。</w:t>
      </w:r>
    </w:p>
    <w:p w14:paraId="126808E8" w14:textId="77777777" w:rsidR="00772098" w:rsidRPr="00772098" w:rsidRDefault="00772098" w:rsidP="00772098">
      <w:pPr>
        <w:ind w:firstLineChars="100" w:firstLine="210"/>
        <w:rPr>
          <w:bCs/>
          <w:szCs w:val="21"/>
        </w:rPr>
      </w:pPr>
    </w:p>
    <w:p w14:paraId="3C2A5618" w14:textId="3A6770BD" w:rsidR="00772098" w:rsidRPr="00772098" w:rsidRDefault="00772098" w:rsidP="00772098">
      <w:pPr>
        <w:ind w:firstLineChars="100" w:firstLine="210"/>
        <w:rPr>
          <w:bCs/>
          <w:szCs w:val="21"/>
        </w:rPr>
      </w:pPr>
      <w:r w:rsidRPr="00772098">
        <w:rPr>
          <w:rFonts w:hint="eastAsia"/>
          <w:bCs/>
          <w:szCs w:val="21"/>
        </w:rPr>
        <w:t>（指針違反者に対する措置と説明責任）</w:t>
      </w:r>
    </w:p>
    <w:p w14:paraId="3F3597D5" w14:textId="77777777" w:rsidR="00772098" w:rsidRPr="00772098" w:rsidRDefault="00772098" w:rsidP="00772098">
      <w:pPr>
        <w:ind w:firstLineChars="100" w:firstLine="210"/>
        <w:rPr>
          <w:bCs/>
          <w:szCs w:val="21"/>
        </w:rPr>
      </w:pPr>
      <w:r w:rsidRPr="00772098">
        <w:rPr>
          <w:rFonts w:hint="eastAsia"/>
          <w:bCs/>
          <w:szCs w:val="21"/>
        </w:rPr>
        <w:t>第</w:t>
      </w:r>
      <w:r w:rsidRPr="00772098">
        <w:rPr>
          <w:rFonts w:hint="eastAsia"/>
          <w:bCs/>
          <w:szCs w:val="21"/>
        </w:rPr>
        <w:t>8</w:t>
      </w:r>
      <w:r w:rsidRPr="00772098">
        <w:rPr>
          <w:rFonts w:hint="eastAsia"/>
          <w:bCs/>
          <w:szCs w:val="21"/>
        </w:rPr>
        <w:t>条</w:t>
      </w:r>
    </w:p>
    <w:p w14:paraId="060E9A4D" w14:textId="77777777" w:rsidR="00772098" w:rsidRPr="00772098" w:rsidRDefault="00772098" w:rsidP="00772098">
      <w:pPr>
        <w:ind w:firstLineChars="100" w:firstLine="210"/>
        <w:rPr>
          <w:bCs/>
          <w:szCs w:val="21"/>
        </w:rPr>
      </w:pPr>
      <w:r w:rsidRPr="00772098">
        <w:rPr>
          <w:rFonts w:hint="eastAsia"/>
          <w:bCs/>
          <w:szCs w:val="21"/>
        </w:rPr>
        <w:t>1</w:t>
      </w:r>
      <w:r w:rsidRPr="00772098">
        <w:rPr>
          <w:rFonts w:hint="eastAsia"/>
          <w:bCs/>
          <w:szCs w:val="21"/>
        </w:rPr>
        <w:t>）指針違反者に対する措置</w:t>
      </w:r>
    </w:p>
    <w:p w14:paraId="7942403B" w14:textId="77777777" w:rsidR="00772098" w:rsidRPr="00772098" w:rsidRDefault="00772098" w:rsidP="00D31AFD">
      <w:pPr>
        <w:ind w:leftChars="200" w:left="420"/>
        <w:rPr>
          <w:bCs/>
          <w:szCs w:val="21"/>
        </w:rPr>
      </w:pPr>
      <w:r w:rsidRPr="00772098">
        <w:rPr>
          <w:rFonts w:hint="eastAsia"/>
          <w:bCs/>
          <w:szCs w:val="21"/>
        </w:rPr>
        <w:t>理事会は、別に定める細則により、本指針に違反する行為に関して審議する権限を有しており、委員会に諮問し、答申を得た上で、理事会で審議した結果、重大な指針違</w:t>
      </w:r>
      <w:r w:rsidRPr="00772098">
        <w:rPr>
          <w:rFonts w:hint="eastAsia"/>
          <w:bCs/>
          <w:szCs w:val="21"/>
        </w:rPr>
        <w:lastRenderedPageBreak/>
        <w:t>反があると判断した場合には、その違反の程度に応じて一定期間、次の措置の全てまたは一部を講ずることができる。</w:t>
      </w:r>
    </w:p>
    <w:p w14:paraId="7DA7037A" w14:textId="77777777" w:rsidR="00772098" w:rsidRPr="00772098" w:rsidRDefault="00772098" w:rsidP="00D31AFD">
      <w:pPr>
        <w:ind w:firstLineChars="200" w:firstLine="420"/>
        <w:rPr>
          <w:bCs/>
          <w:szCs w:val="21"/>
        </w:rPr>
      </w:pPr>
      <w:r w:rsidRPr="00772098">
        <w:rPr>
          <w:rFonts w:hint="eastAsia"/>
          <w:bCs/>
          <w:szCs w:val="21"/>
        </w:rPr>
        <w:t>①</w:t>
      </w:r>
      <w:r w:rsidRPr="00772098">
        <w:rPr>
          <w:rFonts w:hint="eastAsia"/>
          <w:bCs/>
          <w:szCs w:val="21"/>
        </w:rPr>
        <w:t xml:space="preserve"> </w:t>
      </w:r>
      <w:r w:rsidRPr="00772098">
        <w:rPr>
          <w:rFonts w:hint="eastAsia"/>
          <w:bCs/>
          <w:szCs w:val="21"/>
        </w:rPr>
        <w:t>本法人が開催するすべての講演会、研修会での発表禁止</w:t>
      </w:r>
    </w:p>
    <w:p w14:paraId="0B3D5CD4" w14:textId="77777777" w:rsidR="00772098" w:rsidRPr="00772098" w:rsidRDefault="00772098" w:rsidP="00D31AFD">
      <w:pPr>
        <w:ind w:firstLineChars="200" w:firstLine="420"/>
        <w:rPr>
          <w:bCs/>
          <w:szCs w:val="21"/>
        </w:rPr>
      </w:pPr>
      <w:r w:rsidRPr="00772098">
        <w:rPr>
          <w:rFonts w:hint="eastAsia"/>
          <w:bCs/>
          <w:szCs w:val="21"/>
        </w:rPr>
        <w:t>②</w:t>
      </w:r>
      <w:r w:rsidRPr="00772098">
        <w:rPr>
          <w:rFonts w:hint="eastAsia"/>
          <w:bCs/>
          <w:szCs w:val="21"/>
        </w:rPr>
        <w:t xml:space="preserve"> </w:t>
      </w:r>
      <w:r w:rsidRPr="00772098">
        <w:rPr>
          <w:rFonts w:hint="eastAsia"/>
          <w:bCs/>
          <w:szCs w:val="21"/>
        </w:rPr>
        <w:t>本法人の学会誌等刊行物への論文掲載禁止</w:t>
      </w:r>
    </w:p>
    <w:p w14:paraId="4C1EEE15" w14:textId="77777777" w:rsidR="00772098" w:rsidRPr="00772098" w:rsidRDefault="00772098" w:rsidP="00D31AFD">
      <w:pPr>
        <w:ind w:firstLineChars="200" w:firstLine="420"/>
        <w:rPr>
          <w:bCs/>
          <w:szCs w:val="21"/>
        </w:rPr>
      </w:pPr>
      <w:r w:rsidRPr="00772098">
        <w:rPr>
          <w:rFonts w:hint="eastAsia"/>
          <w:bCs/>
          <w:szCs w:val="21"/>
        </w:rPr>
        <w:t>③</w:t>
      </w:r>
      <w:r w:rsidRPr="00772098">
        <w:rPr>
          <w:rFonts w:hint="eastAsia"/>
          <w:bCs/>
          <w:szCs w:val="21"/>
        </w:rPr>
        <w:t xml:space="preserve"> </w:t>
      </w:r>
      <w:r w:rsidRPr="00772098">
        <w:rPr>
          <w:rFonts w:hint="eastAsia"/>
          <w:bCs/>
          <w:szCs w:val="21"/>
        </w:rPr>
        <w:t>本法人の学術大会長就任禁止</w:t>
      </w:r>
    </w:p>
    <w:p w14:paraId="59A076E4" w14:textId="77777777" w:rsidR="00772098" w:rsidRPr="00772098" w:rsidRDefault="00772098" w:rsidP="00D31AFD">
      <w:pPr>
        <w:ind w:firstLineChars="200" w:firstLine="420"/>
        <w:rPr>
          <w:bCs/>
          <w:szCs w:val="21"/>
        </w:rPr>
      </w:pPr>
      <w:r w:rsidRPr="00772098">
        <w:rPr>
          <w:rFonts w:hint="eastAsia"/>
          <w:bCs/>
          <w:szCs w:val="21"/>
        </w:rPr>
        <w:t>④</w:t>
      </w:r>
      <w:r w:rsidRPr="00772098">
        <w:rPr>
          <w:rFonts w:hint="eastAsia"/>
          <w:bCs/>
          <w:szCs w:val="21"/>
        </w:rPr>
        <w:t xml:space="preserve"> </w:t>
      </w:r>
      <w:r w:rsidRPr="00772098">
        <w:rPr>
          <w:rFonts w:hint="eastAsia"/>
          <w:bCs/>
          <w:szCs w:val="21"/>
        </w:rPr>
        <w:t>本法人の理事会、委員会、小委員会への参加禁止</w:t>
      </w:r>
    </w:p>
    <w:p w14:paraId="7BFDEBCE" w14:textId="77777777" w:rsidR="00772098" w:rsidRPr="00772098" w:rsidRDefault="00772098" w:rsidP="00D31AFD">
      <w:pPr>
        <w:ind w:firstLineChars="200" w:firstLine="420"/>
        <w:rPr>
          <w:bCs/>
          <w:szCs w:val="21"/>
        </w:rPr>
      </w:pPr>
      <w:r w:rsidRPr="00772098">
        <w:rPr>
          <w:rFonts w:hint="eastAsia"/>
          <w:bCs/>
          <w:szCs w:val="21"/>
        </w:rPr>
        <w:t>⑤</w:t>
      </w:r>
      <w:r w:rsidRPr="00772098">
        <w:rPr>
          <w:rFonts w:hint="eastAsia"/>
          <w:bCs/>
          <w:szCs w:val="21"/>
        </w:rPr>
        <w:t xml:space="preserve"> </w:t>
      </w:r>
      <w:r w:rsidRPr="00772098">
        <w:rPr>
          <w:rFonts w:hint="eastAsia"/>
          <w:bCs/>
          <w:szCs w:val="21"/>
        </w:rPr>
        <w:t>本法人の社員の解任、あるいは社員になることの禁止</w:t>
      </w:r>
    </w:p>
    <w:p w14:paraId="574C3C04" w14:textId="77777777" w:rsidR="00772098" w:rsidRPr="00772098" w:rsidRDefault="00772098" w:rsidP="00D31AFD">
      <w:pPr>
        <w:ind w:firstLineChars="200" w:firstLine="420"/>
        <w:rPr>
          <w:bCs/>
          <w:szCs w:val="21"/>
        </w:rPr>
      </w:pPr>
      <w:r w:rsidRPr="00772098">
        <w:rPr>
          <w:rFonts w:hint="eastAsia"/>
          <w:bCs/>
          <w:szCs w:val="21"/>
        </w:rPr>
        <w:t>⑥</w:t>
      </w:r>
      <w:r w:rsidRPr="00772098">
        <w:rPr>
          <w:rFonts w:hint="eastAsia"/>
          <w:bCs/>
          <w:szCs w:val="21"/>
        </w:rPr>
        <w:t xml:space="preserve"> </w:t>
      </w:r>
      <w:r w:rsidRPr="00772098">
        <w:rPr>
          <w:rFonts w:hint="eastAsia"/>
          <w:bCs/>
          <w:szCs w:val="21"/>
        </w:rPr>
        <w:t>本法人会員の資格停止、除名、あるいは入会の禁止</w:t>
      </w:r>
    </w:p>
    <w:p w14:paraId="22A73ACC" w14:textId="77777777" w:rsidR="00772098" w:rsidRPr="00772098" w:rsidRDefault="00772098" w:rsidP="00772098">
      <w:pPr>
        <w:ind w:firstLineChars="100" w:firstLine="210"/>
        <w:rPr>
          <w:bCs/>
          <w:szCs w:val="21"/>
        </w:rPr>
      </w:pPr>
      <w:r w:rsidRPr="00772098">
        <w:rPr>
          <w:rFonts w:hint="eastAsia"/>
          <w:bCs/>
          <w:szCs w:val="21"/>
        </w:rPr>
        <w:t>2)</w:t>
      </w:r>
      <w:r w:rsidRPr="00772098">
        <w:rPr>
          <w:rFonts w:hint="eastAsia"/>
          <w:bCs/>
          <w:szCs w:val="21"/>
        </w:rPr>
        <w:t>不服の申立</w:t>
      </w:r>
    </w:p>
    <w:p w14:paraId="048779AE" w14:textId="77777777" w:rsidR="00772098" w:rsidRPr="00772098" w:rsidRDefault="00772098" w:rsidP="00D31AFD">
      <w:pPr>
        <w:ind w:leftChars="200" w:left="420"/>
        <w:rPr>
          <w:bCs/>
          <w:szCs w:val="21"/>
        </w:rPr>
      </w:pPr>
      <w:r w:rsidRPr="00772098">
        <w:rPr>
          <w:rFonts w:hint="eastAsia"/>
          <w:bCs/>
          <w:szCs w:val="21"/>
        </w:rPr>
        <w:t>被措置者は、本法人に対し不服申立をすることができる。本法人の理事長は、これを受理した場合、速やかに不服申立て審査委員会を設置して審査を委ね、その答申を理事会で協議したうえで、その結果を不服申立者に通知する。</w:t>
      </w:r>
    </w:p>
    <w:p w14:paraId="5C53CC52" w14:textId="77777777" w:rsidR="00772098" w:rsidRPr="00772098" w:rsidRDefault="00772098" w:rsidP="00772098">
      <w:pPr>
        <w:ind w:firstLineChars="100" w:firstLine="210"/>
        <w:rPr>
          <w:bCs/>
          <w:szCs w:val="21"/>
        </w:rPr>
      </w:pPr>
      <w:r w:rsidRPr="00772098">
        <w:rPr>
          <w:rFonts w:hint="eastAsia"/>
          <w:bCs/>
          <w:szCs w:val="21"/>
        </w:rPr>
        <w:t>3)</w:t>
      </w:r>
      <w:r w:rsidRPr="00772098">
        <w:rPr>
          <w:rFonts w:hint="eastAsia"/>
          <w:bCs/>
          <w:szCs w:val="21"/>
        </w:rPr>
        <w:t>説明責任</w:t>
      </w:r>
    </w:p>
    <w:p w14:paraId="15D243E7" w14:textId="0DC7D9CB" w:rsidR="00772098" w:rsidRPr="00772098" w:rsidRDefault="00772098" w:rsidP="00D31AFD">
      <w:pPr>
        <w:ind w:leftChars="200" w:left="420"/>
        <w:rPr>
          <w:bCs/>
          <w:szCs w:val="21"/>
        </w:rPr>
      </w:pPr>
      <w:r w:rsidRPr="00772098">
        <w:rPr>
          <w:rFonts w:hint="eastAsia"/>
          <w:bCs/>
          <w:szCs w:val="21"/>
        </w:rPr>
        <w:t>理事会は、自らが関与する場所で発表された予防医学・人間ドック健診研究の成果について、重大な本指針の違反があると判断した場合は、直ちに理事会の協議を経て社会に対する説明責任を果たさねばならない。</w:t>
      </w:r>
    </w:p>
    <w:p w14:paraId="3E83ADCA" w14:textId="77777777" w:rsidR="00772098" w:rsidRPr="00772098" w:rsidRDefault="00772098" w:rsidP="00772098">
      <w:pPr>
        <w:ind w:firstLineChars="100" w:firstLine="210"/>
        <w:rPr>
          <w:bCs/>
          <w:szCs w:val="21"/>
        </w:rPr>
      </w:pPr>
    </w:p>
    <w:p w14:paraId="5CAEF30D" w14:textId="77777777" w:rsidR="00772098" w:rsidRPr="00772098" w:rsidRDefault="00772098" w:rsidP="00772098">
      <w:pPr>
        <w:ind w:firstLineChars="100" w:firstLine="210"/>
        <w:rPr>
          <w:bCs/>
          <w:szCs w:val="21"/>
        </w:rPr>
      </w:pPr>
      <w:r w:rsidRPr="00772098">
        <w:rPr>
          <w:rFonts w:hint="eastAsia"/>
          <w:bCs/>
          <w:szCs w:val="21"/>
        </w:rPr>
        <w:t>（細則の制定）</w:t>
      </w:r>
    </w:p>
    <w:p w14:paraId="3EAF1D4E" w14:textId="77777777" w:rsidR="00772098" w:rsidRPr="00772098" w:rsidRDefault="00772098" w:rsidP="00772098">
      <w:pPr>
        <w:ind w:firstLineChars="100" w:firstLine="210"/>
        <w:rPr>
          <w:bCs/>
          <w:szCs w:val="21"/>
        </w:rPr>
      </w:pPr>
      <w:r w:rsidRPr="00772098">
        <w:rPr>
          <w:rFonts w:hint="eastAsia"/>
          <w:bCs/>
          <w:szCs w:val="21"/>
        </w:rPr>
        <w:t>第</w:t>
      </w:r>
      <w:r w:rsidRPr="00772098">
        <w:rPr>
          <w:rFonts w:hint="eastAsia"/>
          <w:bCs/>
          <w:szCs w:val="21"/>
        </w:rPr>
        <w:t>9</w:t>
      </w:r>
      <w:r w:rsidRPr="00772098">
        <w:rPr>
          <w:rFonts w:hint="eastAsia"/>
          <w:bCs/>
          <w:szCs w:val="21"/>
        </w:rPr>
        <w:t>条　理事会は、本指針を運用するために必要な細則を制定することができる。</w:t>
      </w:r>
    </w:p>
    <w:p w14:paraId="5F03FC2C" w14:textId="77777777" w:rsidR="00772098" w:rsidRPr="00772098" w:rsidRDefault="00772098" w:rsidP="00772098">
      <w:pPr>
        <w:ind w:firstLineChars="100" w:firstLine="210"/>
        <w:rPr>
          <w:bCs/>
          <w:szCs w:val="21"/>
        </w:rPr>
      </w:pPr>
    </w:p>
    <w:p w14:paraId="36EDFEB9" w14:textId="77777777" w:rsidR="00772098" w:rsidRPr="00772098" w:rsidRDefault="00772098" w:rsidP="00772098">
      <w:pPr>
        <w:ind w:firstLineChars="100" w:firstLine="210"/>
        <w:rPr>
          <w:bCs/>
          <w:szCs w:val="21"/>
        </w:rPr>
      </w:pPr>
      <w:r w:rsidRPr="00772098">
        <w:rPr>
          <w:rFonts w:hint="eastAsia"/>
          <w:bCs/>
          <w:szCs w:val="21"/>
        </w:rPr>
        <w:t>（指針の改正）</w:t>
      </w:r>
    </w:p>
    <w:p w14:paraId="6351D7C5" w14:textId="77777777" w:rsidR="00772098" w:rsidRPr="00772098" w:rsidRDefault="00772098" w:rsidP="00D31AFD">
      <w:pPr>
        <w:ind w:leftChars="100" w:left="630" w:hangingChars="200" w:hanging="420"/>
        <w:rPr>
          <w:bCs/>
          <w:szCs w:val="21"/>
        </w:rPr>
      </w:pPr>
      <w:r w:rsidRPr="00772098">
        <w:rPr>
          <w:rFonts w:hint="eastAsia"/>
          <w:bCs/>
          <w:szCs w:val="21"/>
        </w:rPr>
        <w:t>第</w:t>
      </w:r>
      <w:r w:rsidRPr="00772098">
        <w:rPr>
          <w:rFonts w:hint="eastAsia"/>
          <w:bCs/>
          <w:szCs w:val="21"/>
        </w:rPr>
        <w:t>10</w:t>
      </w:r>
      <w:r w:rsidRPr="00772098">
        <w:rPr>
          <w:rFonts w:hint="eastAsia"/>
          <w:bCs/>
          <w:szCs w:val="21"/>
        </w:rPr>
        <w:t>条　理事会は、本指針を社会的要因や産学連携に関する法令の改正、整備ならびに予防医学、人間ドック健診およびその研究をめぐる諸条件に適合させるためには、定期的に見直しを行い、改正することができる。</w:t>
      </w:r>
    </w:p>
    <w:p w14:paraId="55CF953B" w14:textId="77777777" w:rsidR="00772098" w:rsidRPr="00772098" w:rsidRDefault="00772098" w:rsidP="00772098">
      <w:pPr>
        <w:ind w:firstLineChars="100" w:firstLine="210"/>
        <w:rPr>
          <w:bCs/>
          <w:szCs w:val="21"/>
        </w:rPr>
      </w:pPr>
    </w:p>
    <w:p w14:paraId="179CCB28" w14:textId="77777777" w:rsidR="00772098" w:rsidRPr="00772098" w:rsidRDefault="00772098" w:rsidP="00772098">
      <w:pPr>
        <w:ind w:firstLineChars="100" w:firstLine="210"/>
        <w:rPr>
          <w:bCs/>
          <w:szCs w:val="21"/>
        </w:rPr>
      </w:pPr>
      <w:r w:rsidRPr="00772098">
        <w:rPr>
          <w:rFonts w:hint="eastAsia"/>
          <w:bCs/>
          <w:szCs w:val="21"/>
        </w:rPr>
        <w:t>（施行日）</w:t>
      </w:r>
    </w:p>
    <w:p w14:paraId="752A8562" w14:textId="77777777" w:rsidR="00772098" w:rsidRPr="00772098" w:rsidRDefault="00772098" w:rsidP="00772098">
      <w:pPr>
        <w:ind w:firstLineChars="100" w:firstLine="210"/>
        <w:rPr>
          <w:bCs/>
          <w:szCs w:val="21"/>
        </w:rPr>
      </w:pPr>
      <w:r w:rsidRPr="00772098">
        <w:rPr>
          <w:rFonts w:hint="eastAsia"/>
          <w:bCs/>
          <w:szCs w:val="21"/>
        </w:rPr>
        <w:t>第</w:t>
      </w:r>
      <w:r w:rsidRPr="00772098">
        <w:rPr>
          <w:rFonts w:hint="eastAsia"/>
          <w:bCs/>
          <w:szCs w:val="21"/>
        </w:rPr>
        <w:t>11</w:t>
      </w:r>
      <w:r w:rsidRPr="00772098">
        <w:rPr>
          <w:rFonts w:hint="eastAsia"/>
          <w:bCs/>
          <w:szCs w:val="21"/>
        </w:rPr>
        <w:t>条　本指針は</w:t>
      </w:r>
      <w:r w:rsidRPr="00772098">
        <w:rPr>
          <w:rFonts w:hint="eastAsia"/>
          <w:bCs/>
          <w:szCs w:val="21"/>
        </w:rPr>
        <w:t xml:space="preserve">2012 </w:t>
      </w:r>
      <w:r w:rsidRPr="00772098">
        <w:rPr>
          <w:rFonts w:hint="eastAsia"/>
          <w:bCs/>
          <w:szCs w:val="21"/>
        </w:rPr>
        <w:t>年</w:t>
      </w:r>
      <w:r w:rsidRPr="00772098">
        <w:rPr>
          <w:rFonts w:hint="eastAsia"/>
          <w:bCs/>
          <w:szCs w:val="21"/>
        </w:rPr>
        <w:t xml:space="preserve">6 </w:t>
      </w:r>
      <w:r w:rsidRPr="00772098">
        <w:rPr>
          <w:rFonts w:hint="eastAsia"/>
          <w:bCs/>
          <w:szCs w:val="21"/>
        </w:rPr>
        <w:t>月</w:t>
      </w:r>
      <w:r w:rsidRPr="00772098">
        <w:rPr>
          <w:rFonts w:hint="eastAsia"/>
          <w:bCs/>
          <w:szCs w:val="21"/>
        </w:rPr>
        <w:t xml:space="preserve">28 </w:t>
      </w:r>
      <w:r w:rsidRPr="00772098">
        <w:rPr>
          <w:rFonts w:hint="eastAsia"/>
          <w:bCs/>
          <w:szCs w:val="21"/>
        </w:rPr>
        <w:t>日より施行する。</w:t>
      </w:r>
    </w:p>
    <w:p w14:paraId="5E9AEB23" w14:textId="433F38A0" w:rsidR="00D31AFD" w:rsidRDefault="00772098" w:rsidP="00772098">
      <w:pPr>
        <w:ind w:firstLineChars="100" w:firstLine="210"/>
        <w:rPr>
          <w:bCs/>
          <w:szCs w:val="21"/>
        </w:rPr>
      </w:pPr>
      <w:r w:rsidRPr="00772098">
        <w:rPr>
          <w:rFonts w:hint="eastAsia"/>
          <w:bCs/>
          <w:szCs w:val="21"/>
        </w:rPr>
        <w:t xml:space="preserve">　</w:t>
      </w:r>
      <w:r w:rsidRPr="00772098">
        <w:rPr>
          <w:rFonts w:hint="eastAsia"/>
          <w:bCs/>
          <w:szCs w:val="21"/>
        </w:rPr>
        <w:t>2</w:t>
      </w:r>
      <w:r w:rsidRPr="00772098">
        <w:rPr>
          <w:rFonts w:hint="eastAsia"/>
          <w:bCs/>
          <w:szCs w:val="21"/>
        </w:rPr>
        <w:t xml:space="preserve">　本指針は</w:t>
      </w:r>
      <w:r w:rsidRPr="00772098">
        <w:rPr>
          <w:rFonts w:hint="eastAsia"/>
          <w:bCs/>
          <w:szCs w:val="21"/>
        </w:rPr>
        <w:t>2021</w:t>
      </w:r>
      <w:r w:rsidRPr="00772098">
        <w:rPr>
          <w:rFonts w:hint="eastAsia"/>
          <w:bCs/>
          <w:szCs w:val="21"/>
        </w:rPr>
        <w:t>年</w:t>
      </w:r>
      <w:r w:rsidR="00D31AFD">
        <w:rPr>
          <w:rFonts w:hint="eastAsia"/>
          <w:bCs/>
          <w:szCs w:val="21"/>
        </w:rPr>
        <w:t>5</w:t>
      </w:r>
      <w:r w:rsidRPr="00772098">
        <w:rPr>
          <w:rFonts w:hint="eastAsia"/>
          <w:bCs/>
          <w:szCs w:val="21"/>
        </w:rPr>
        <w:t>月</w:t>
      </w:r>
      <w:r w:rsidR="00D31AFD">
        <w:rPr>
          <w:rFonts w:hint="eastAsia"/>
          <w:bCs/>
          <w:szCs w:val="21"/>
        </w:rPr>
        <w:t>20</w:t>
      </w:r>
      <w:r w:rsidRPr="00772098">
        <w:rPr>
          <w:rFonts w:hint="eastAsia"/>
          <w:bCs/>
          <w:szCs w:val="21"/>
        </w:rPr>
        <w:t>日より施行する。</w:t>
      </w:r>
    </w:p>
    <w:p w14:paraId="1D240BBA" w14:textId="5A731FB5" w:rsidR="00D31AFD" w:rsidRDefault="00FD377B" w:rsidP="00FD377B">
      <w:pPr>
        <w:ind w:firstLineChars="200" w:firstLine="420"/>
        <w:rPr>
          <w:bCs/>
          <w:szCs w:val="21"/>
        </w:rPr>
      </w:pPr>
      <w:r>
        <w:rPr>
          <w:rFonts w:hint="eastAsia"/>
          <w:bCs/>
          <w:szCs w:val="21"/>
        </w:rPr>
        <w:t>3</w:t>
      </w:r>
      <w:r w:rsidRPr="00772098">
        <w:rPr>
          <w:rFonts w:hint="eastAsia"/>
          <w:bCs/>
          <w:szCs w:val="21"/>
        </w:rPr>
        <w:t xml:space="preserve">　本指針は</w:t>
      </w:r>
      <w:r w:rsidRPr="00772098">
        <w:rPr>
          <w:rFonts w:hint="eastAsia"/>
          <w:bCs/>
          <w:szCs w:val="21"/>
        </w:rPr>
        <w:t>202</w:t>
      </w:r>
      <w:r>
        <w:rPr>
          <w:rFonts w:hint="eastAsia"/>
          <w:bCs/>
          <w:szCs w:val="21"/>
        </w:rPr>
        <w:t>4</w:t>
      </w:r>
      <w:r w:rsidRPr="00772098">
        <w:rPr>
          <w:rFonts w:hint="eastAsia"/>
          <w:bCs/>
          <w:szCs w:val="21"/>
        </w:rPr>
        <w:t>年</w:t>
      </w:r>
      <w:r>
        <w:rPr>
          <w:rFonts w:hint="eastAsia"/>
          <w:bCs/>
          <w:szCs w:val="21"/>
        </w:rPr>
        <w:t>4</w:t>
      </w:r>
      <w:r w:rsidRPr="00772098">
        <w:rPr>
          <w:rFonts w:hint="eastAsia"/>
          <w:bCs/>
          <w:szCs w:val="21"/>
        </w:rPr>
        <w:t>月</w:t>
      </w:r>
      <w:r>
        <w:rPr>
          <w:rFonts w:hint="eastAsia"/>
          <w:bCs/>
          <w:szCs w:val="21"/>
        </w:rPr>
        <w:t>1</w:t>
      </w:r>
      <w:r w:rsidRPr="00772098">
        <w:rPr>
          <w:rFonts w:hint="eastAsia"/>
          <w:bCs/>
          <w:szCs w:val="21"/>
        </w:rPr>
        <w:t>日より施行する。</w:t>
      </w:r>
    </w:p>
    <w:sectPr w:rsidR="00D31AFD" w:rsidSect="0077302D">
      <w:footerReference w:type="default" r:id="rId7"/>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EB8A1" w14:textId="77777777" w:rsidR="00DB0EB0" w:rsidRDefault="00DB0EB0" w:rsidP="00560F24">
      <w:r>
        <w:separator/>
      </w:r>
    </w:p>
  </w:endnote>
  <w:endnote w:type="continuationSeparator" w:id="0">
    <w:p w14:paraId="6DD35E19" w14:textId="77777777" w:rsidR="00DB0EB0" w:rsidRDefault="00DB0EB0" w:rsidP="00560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8512349"/>
      <w:docPartObj>
        <w:docPartGallery w:val="Page Numbers (Bottom of Page)"/>
        <w:docPartUnique/>
      </w:docPartObj>
    </w:sdtPr>
    <w:sdtEndPr/>
    <w:sdtContent>
      <w:p w14:paraId="5624105E" w14:textId="4F536EB0" w:rsidR="00A34776" w:rsidRDefault="00FD377B" w:rsidP="007667B3">
        <w:pPr>
          <w:pStyle w:val="a5"/>
        </w:pPr>
      </w:p>
    </w:sdtContent>
  </w:sdt>
  <w:p w14:paraId="4094BB6B" w14:textId="77777777" w:rsidR="00A34776" w:rsidRDefault="00A347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0F9CF" w14:textId="77777777" w:rsidR="00DB0EB0" w:rsidRDefault="00DB0EB0" w:rsidP="00560F24">
      <w:r>
        <w:separator/>
      </w:r>
    </w:p>
  </w:footnote>
  <w:footnote w:type="continuationSeparator" w:id="0">
    <w:p w14:paraId="46CFE2B3" w14:textId="77777777" w:rsidR="00DB0EB0" w:rsidRDefault="00DB0EB0" w:rsidP="00560F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46C9"/>
    <w:rsid w:val="0007135B"/>
    <w:rsid w:val="00091CFE"/>
    <w:rsid w:val="000F59E0"/>
    <w:rsid w:val="00105556"/>
    <w:rsid w:val="001060A5"/>
    <w:rsid w:val="001531AD"/>
    <w:rsid w:val="00166AF9"/>
    <w:rsid w:val="001F4D38"/>
    <w:rsid w:val="00241FC3"/>
    <w:rsid w:val="00273EB3"/>
    <w:rsid w:val="002D221F"/>
    <w:rsid w:val="002F4C0C"/>
    <w:rsid w:val="003347EF"/>
    <w:rsid w:val="00400369"/>
    <w:rsid w:val="004535AB"/>
    <w:rsid w:val="004646C9"/>
    <w:rsid w:val="00472858"/>
    <w:rsid w:val="0049221D"/>
    <w:rsid w:val="004B00E1"/>
    <w:rsid w:val="004D0CB5"/>
    <w:rsid w:val="004E170C"/>
    <w:rsid w:val="00517254"/>
    <w:rsid w:val="0052127B"/>
    <w:rsid w:val="0052330F"/>
    <w:rsid w:val="00550470"/>
    <w:rsid w:val="00551EA2"/>
    <w:rsid w:val="00560F24"/>
    <w:rsid w:val="00580C46"/>
    <w:rsid w:val="00591098"/>
    <w:rsid w:val="005939A5"/>
    <w:rsid w:val="005A666A"/>
    <w:rsid w:val="005C5F97"/>
    <w:rsid w:val="005F2DAB"/>
    <w:rsid w:val="00645947"/>
    <w:rsid w:val="006C1F9D"/>
    <w:rsid w:val="00700D0B"/>
    <w:rsid w:val="00762685"/>
    <w:rsid w:val="007667B3"/>
    <w:rsid w:val="007702F3"/>
    <w:rsid w:val="00772098"/>
    <w:rsid w:val="0077302D"/>
    <w:rsid w:val="007C6B8A"/>
    <w:rsid w:val="00800A4B"/>
    <w:rsid w:val="008131FD"/>
    <w:rsid w:val="00853E22"/>
    <w:rsid w:val="008D2678"/>
    <w:rsid w:val="008E0065"/>
    <w:rsid w:val="009B1BD4"/>
    <w:rsid w:val="009D0106"/>
    <w:rsid w:val="009F71F8"/>
    <w:rsid w:val="00A14453"/>
    <w:rsid w:val="00A34776"/>
    <w:rsid w:val="00A531B0"/>
    <w:rsid w:val="00A62884"/>
    <w:rsid w:val="00AB62FB"/>
    <w:rsid w:val="00B1785B"/>
    <w:rsid w:val="00B41874"/>
    <w:rsid w:val="00B4499F"/>
    <w:rsid w:val="00BA2F11"/>
    <w:rsid w:val="00BF7FE0"/>
    <w:rsid w:val="00C742AB"/>
    <w:rsid w:val="00C75B55"/>
    <w:rsid w:val="00C86140"/>
    <w:rsid w:val="00C9322B"/>
    <w:rsid w:val="00CC1E1D"/>
    <w:rsid w:val="00CC70BE"/>
    <w:rsid w:val="00CC738E"/>
    <w:rsid w:val="00D16E2E"/>
    <w:rsid w:val="00D31AFD"/>
    <w:rsid w:val="00D53916"/>
    <w:rsid w:val="00D71641"/>
    <w:rsid w:val="00DB0EB0"/>
    <w:rsid w:val="00DB2C2C"/>
    <w:rsid w:val="00DC1646"/>
    <w:rsid w:val="00DC79BF"/>
    <w:rsid w:val="00DD2718"/>
    <w:rsid w:val="00E676E7"/>
    <w:rsid w:val="00EA26FB"/>
    <w:rsid w:val="00EF2574"/>
    <w:rsid w:val="00F25179"/>
    <w:rsid w:val="00F4385A"/>
    <w:rsid w:val="00F501AF"/>
    <w:rsid w:val="00F505F5"/>
    <w:rsid w:val="00F96221"/>
    <w:rsid w:val="00FC063C"/>
    <w:rsid w:val="00FD377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54D085BD"/>
  <w15:docId w15:val="{FB26846D-D1F3-46C0-9BFE-A3AC74D23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0F24"/>
    <w:pPr>
      <w:tabs>
        <w:tab w:val="center" w:pos="4252"/>
        <w:tab w:val="right" w:pos="8504"/>
      </w:tabs>
      <w:snapToGrid w:val="0"/>
    </w:pPr>
  </w:style>
  <w:style w:type="character" w:customStyle="1" w:styleId="a4">
    <w:name w:val="ヘッダー (文字)"/>
    <w:basedOn w:val="a0"/>
    <w:link w:val="a3"/>
    <w:uiPriority w:val="99"/>
    <w:rsid w:val="00560F24"/>
  </w:style>
  <w:style w:type="paragraph" w:styleId="a5">
    <w:name w:val="footer"/>
    <w:basedOn w:val="a"/>
    <w:link w:val="a6"/>
    <w:uiPriority w:val="99"/>
    <w:unhideWhenUsed/>
    <w:rsid w:val="00560F24"/>
    <w:pPr>
      <w:tabs>
        <w:tab w:val="center" w:pos="4252"/>
        <w:tab w:val="right" w:pos="8504"/>
      </w:tabs>
      <w:snapToGrid w:val="0"/>
    </w:pPr>
  </w:style>
  <w:style w:type="character" w:customStyle="1" w:styleId="a6">
    <w:name w:val="フッター (文字)"/>
    <w:basedOn w:val="a0"/>
    <w:link w:val="a5"/>
    <w:uiPriority w:val="99"/>
    <w:rsid w:val="00560F24"/>
  </w:style>
  <w:style w:type="paragraph" w:styleId="a7">
    <w:name w:val="Balloon Text"/>
    <w:basedOn w:val="a"/>
    <w:link w:val="a8"/>
    <w:uiPriority w:val="99"/>
    <w:semiHidden/>
    <w:unhideWhenUsed/>
    <w:rsid w:val="00A3477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477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DAE8-B652-4062-9312-92F306FBE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567</Words>
  <Characters>3236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nakata</dc:creator>
  <cp:lastModifiedBy>watanabe</cp:lastModifiedBy>
  <cp:revision>6</cp:revision>
  <cp:lastPrinted>2020-10-09T06:01:00Z</cp:lastPrinted>
  <dcterms:created xsi:type="dcterms:W3CDTF">2021-05-06T04:27:00Z</dcterms:created>
  <dcterms:modified xsi:type="dcterms:W3CDTF">2024-02-09T04:33:00Z</dcterms:modified>
</cp:coreProperties>
</file>